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D8" w:rsidRPr="00D02478" w:rsidRDefault="00BE1C86" w:rsidP="000E63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i/>
        </w:rPr>
        <w:t xml:space="preserve">Tabela uwag do projektu </w:t>
      </w:r>
      <w:r w:rsidR="000E63D8">
        <w:rPr>
          <w:i/>
        </w:rPr>
        <w:t>zarządzenia Prezesa Narodowego Funduszu Zdrowia</w:t>
      </w:r>
      <w:r>
        <w:rPr>
          <w:i/>
        </w:rPr>
        <w:t xml:space="preserve"> </w:t>
      </w:r>
      <w:r w:rsidR="000E63D8" w:rsidRPr="000E63D8">
        <w:rPr>
          <w:bCs/>
          <w:i/>
        </w:rPr>
        <w:t>w sprawie określenia warunków zawierania i realizacji umów o udzielanie świadczeń opieki zdrowotnej w rodzaju:</w:t>
      </w:r>
      <w:r w:rsidR="000E63D8" w:rsidRPr="000E63D8">
        <w:rPr>
          <w:i/>
        </w:rPr>
        <w:t xml:space="preserve"> ambulatoryjna opieka specjalistyczna</w:t>
      </w:r>
    </w:p>
    <w:p w:rsidR="004F76C0" w:rsidRDefault="004F76C0"/>
    <w:tbl>
      <w:tblPr>
        <w:tblW w:w="4900" w:type="pct"/>
        <w:tblInd w:w="-2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360"/>
        <w:gridCol w:w="1645"/>
        <w:gridCol w:w="6232"/>
        <w:gridCol w:w="4001"/>
      </w:tblGrid>
      <w:tr w:rsidR="004F76C0" w:rsidTr="003F6F57">
        <w:trPr>
          <w:trHeight w:val="700"/>
        </w:trPr>
        <w:tc>
          <w:tcPr>
            <w:tcW w:w="458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4F76C0" w:rsidRDefault="00BE1C8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Lp.</w:t>
            </w:r>
          </w:p>
        </w:tc>
        <w:tc>
          <w:tcPr>
            <w:tcW w:w="137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Przepis</w:t>
            </w:r>
          </w:p>
        </w:tc>
        <w:tc>
          <w:tcPr>
            <w:tcW w:w="165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Podmiot zgłaszający uwagę</w:t>
            </w:r>
          </w:p>
        </w:tc>
        <w:tc>
          <w:tcPr>
            <w:tcW w:w="630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>
            <w:pPr>
              <w:pStyle w:val="Nagwek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Treść uwagi</w:t>
            </w:r>
          </w:p>
        </w:tc>
        <w:tc>
          <w:tcPr>
            <w:tcW w:w="404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4F76C0">
            <w:pPr>
              <w:jc w:val="center"/>
              <w:rPr>
                <w:bCs/>
                <w:i/>
                <w:iCs/>
                <w:color w:val="000000"/>
              </w:rPr>
            </w:pPr>
          </w:p>
          <w:p w:rsidR="004F76C0" w:rsidRDefault="00BE1C86">
            <w:pPr>
              <w:pStyle w:val="Nagwek1"/>
              <w:rPr>
                <w:b w:val="0"/>
                <w:bCs/>
                <w:i/>
                <w:iCs/>
                <w:color w:val="000000"/>
                <w:sz w:val="20"/>
              </w:rPr>
            </w:pPr>
            <w:r>
              <w:rPr>
                <w:b w:val="0"/>
                <w:bCs/>
                <w:i/>
                <w:iCs/>
                <w:color w:val="000000"/>
                <w:sz w:val="20"/>
              </w:rPr>
              <w:t>Stanowisko MZ</w:t>
            </w:r>
          </w:p>
        </w:tc>
      </w:tr>
      <w:tr w:rsidR="004F76C0" w:rsidTr="003F6F57">
        <w:trPr>
          <w:trHeight w:val="139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4F76C0" w:rsidRDefault="00B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B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B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76C0" w:rsidTr="003F6F57">
        <w:trPr>
          <w:trHeight w:val="407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4F76C0" w:rsidRDefault="004F76C0" w:rsidP="007C619B">
            <w:pPr>
              <w:pStyle w:val="Akapitzlist"/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4F76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4F76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26882" w:rsidRDefault="00BE1C86">
            <w:pPr>
              <w:spacing w:before="57" w:after="57"/>
              <w:jc w:val="both"/>
            </w:pPr>
            <w:r>
              <w:t xml:space="preserve">Wszelkie pomysły zawarte w projekcie rozporządzenia nie odniosą należytego skutku bez </w:t>
            </w:r>
            <w:r w:rsidR="00E26882">
              <w:t xml:space="preserve">podwyższenia ceny punktu. </w:t>
            </w:r>
          </w:p>
          <w:p w:rsidR="00EA3403" w:rsidRDefault="00EA3403">
            <w:pPr>
              <w:spacing w:before="57" w:after="57"/>
              <w:jc w:val="both"/>
            </w:pPr>
          </w:p>
          <w:p w:rsidR="004F76C0" w:rsidRDefault="00E26882">
            <w:pPr>
              <w:spacing w:before="57" w:after="57"/>
              <w:jc w:val="both"/>
            </w:pPr>
            <w:r>
              <w:t xml:space="preserve">Obecna cena punktu została ustalona w czasie konkursu w roku 2011. Od tego czasu inflacja wyniosła 5,7%, wzrosły ceny aparatury i jej serwisu, mediów, śmieci medycznych, </w:t>
            </w:r>
            <w:r w:rsidR="00B0298F">
              <w:t xml:space="preserve">najmów, zaopatrzenia, </w:t>
            </w:r>
            <w:r w:rsidR="005C1C0A">
              <w:t xml:space="preserve">usług zewnętrznych w tym </w:t>
            </w:r>
            <w:r>
              <w:t xml:space="preserve">obsługi i oprogramowania IT oraz nastąpił znaczny wzrost wynagrodzeń personelu. Zwiększenie wyceny świadczeń przy obecnej liczbie zakontraktowanych punktów spowoduje szybsze zużycie punktów kontraktowych – w efekcie za tą samą wysokość kontraktów przyjmiemy mniej pacjentów a </w:t>
            </w:r>
            <w:r w:rsidRPr="0023076D">
              <w:rPr>
                <w:b/>
              </w:rPr>
              <w:t>kolejki oczekujących się wydłużą</w:t>
            </w:r>
            <w:r>
              <w:t xml:space="preserve">. </w:t>
            </w:r>
            <w:r w:rsidR="00B0298F">
              <w:t>Poza niezadowoleniem pacjentów placówki będą musiały się jeszcze zmierzyć z organizacją przełożenia t</w:t>
            </w:r>
            <w:r w:rsidR="00EA3403">
              <w:t>erminów oczekujących pacjentów, których zap</w:t>
            </w:r>
            <w:r w:rsidR="0023076D">
              <w:t>isy sięgają połowy roku 2020 r.</w:t>
            </w:r>
          </w:p>
          <w:p w:rsidR="00B0298F" w:rsidRDefault="00B0298F">
            <w:pPr>
              <w:spacing w:before="57" w:after="57"/>
              <w:jc w:val="both"/>
            </w:pPr>
          </w:p>
          <w:p w:rsidR="00B0298F" w:rsidRDefault="00B0298F" w:rsidP="00EA3403">
            <w:pPr>
              <w:spacing w:before="57" w:after="57"/>
              <w:jc w:val="both"/>
              <w:rPr>
                <w:u w:val="single"/>
              </w:rPr>
            </w:pPr>
            <w:r>
              <w:t xml:space="preserve">Proponowalibyśmy także uregulowanie kwestii płatności za nadwykonania. Od lat informacja taką otrzymujemy w ostatnim kwartale roku, kiedy nie jest możliwa zmiana organizacji pracy poradni i otrzymane środki nie są możliwe do wykorzystania. Proponujemy </w:t>
            </w:r>
            <w:r w:rsidR="003F6F57">
              <w:t>aby Narodowy Fundusz Zdrowia podsumowywał wykonani</w:t>
            </w:r>
            <w:r w:rsidR="00EA3403">
              <w:t>a</w:t>
            </w:r>
            <w:r w:rsidR="003F6F57">
              <w:t xml:space="preserve"> świadczeń i informował </w:t>
            </w:r>
            <w:r w:rsidR="00EA3403">
              <w:t xml:space="preserve">systematycznie </w:t>
            </w:r>
            <w:r w:rsidR="003F6F57">
              <w:t xml:space="preserve">o </w:t>
            </w:r>
            <w:r w:rsidR="00BA6575">
              <w:t>możl</w:t>
            </w:r>
            <w:r w:rsidR="0023076D">
              <w:t xml:space="preserve">iwości ewentualnych nadwykonań co może wpłynąć na </w:t>
            </w:r>
            <w:r w:rsidR="0023076D" w:rsidRPr="0023076D">
              <w:rPr>
                <w:b/>
              </w:rPr>
              <w:t>zmniejszenie</w:t>
            </w:r>
            <w:r w:rsidR="0023076D">
              <w:t xml:space="preserve"> </w:t>
            </w:r>
            <w:r w:rsidR="0023076D" w:rsidRPr="0023076D">
              <w:rPr>
                <w:b/>
              </w:rPr>
              <w:t xml:space="preserve">kolejki </w:t>
            </w:r>
            <w:r w:rsidR="0023076D">
              <w:t>pacjentów do lekarza.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4F76C0">
            <w:pPr>
              <w:spacing w:line="276" w:lineRule="auto"/>
              <w:ind w:left="34"/>
            </w:pPr>
          </w:p>
        </w:tc>
      </w:tr>
      <w:tr w:rsidR="004F76C0" w:rsidTr="003F6F57">
        <w:trPr>
          <w:trHeight w:val="407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4F76C0" w:rsidRDefault="004F76C0" w:rsidP="007C619B">
            <w:pPr>
              <w:pStyle w:val="Akapitzlist"/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0E63D8">
            <w:pPr>
              <w:spacing w:line="276" w:lineRule="auto"/>
              <w:jc w:val="center"/>
              <w:rPr>
                <w:color w:val="000000"/>
              </w:rPr>
            </w:pPr>
            <w:r w:rsidRPr="00D02478">
              <w:rPr>
                <w:rFonts w:ascii="Arial" w:hAnsi="Arial" w:cs="Arial"/>
                <w:b/>
                <w:sz w:val="24"/>
                <w:szCs w:val="24"/>
              </w:rPr>
              <w:t>§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 1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4F76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BE1C86" w:rsidP="00BE1C86">
            <w:pPr>
              <w:jc w:val="both"/>
            </w:pPr>
            <w:r>
              <w:t>Poradnie zabiegowe nie mają możliwości rozliczania wizyt pierwszorazowych. Jednak w zakresie ambulatoryjnej opieki specjalistycznej także prowadz</w:t>
            </w:r>
            <w:r w:rsidR="008B597B">
              <w:t>ą</w:t>
            </w:r>
            <w:r>
              <w:t xml:space="preserve"> kolejki oczekujących, często z długimi terminami oczekiwania jak </w:t>
            </w:r>
            <w:r w:rsidR="008B597B">
              <w:t xml:space="preserve">np. </w:t>
            </w:r>
            <w:r>
              <w:t>poradnia ortopedii i traumatologii narządu ruchu. Wprowadzenie do zał. 5a zakresów wizyt pierwszorazowych dla poradni zabiegowych zwiększyłoby motywację</w:t>
            </w:r>
            <w:r w:rsidR="00EA3403">
              <w:t xml:space="preserve"> do przyjęć nowych pacjentów</w:t>
            </w:r>
            <w:r>
              <w:t xml:space="preserve">. </w:t>
            </w:r>
          </w:p>
          <w:p w:rsidR="00BE1C86" w:rsidRDefault="00BE1C86" w:rsidP="007C619B">
            <w:pPr>
              <w:jc w:val="both"/>
            </w:pPr>
            <w:r>
              <w:lastRenderedPageBreak/>
              <w:t xml:space="preserve">Sztywne wydzielenie ilości zakontraktowanych punktów na zakres skojarzony – świadczenia zabiegowy – skutkuje sztucznym tworzeniem zbędnych konsultacji. Podział ten powinien być określony jako minimum zabiegowe – umożliwiłoby to lekarzom realizację zabiegów już na pierwszej wizycie i skutecznie odciążyć szpitale w zakresie małych zabiegów. Takie rozwiązanie umożliwiałoby w efekcie zwiększenie liczby przyjętych pacjentów, przy </w:t>
            </w:r>
            <w:r w:rsidR="007C619B">
              <w:t xml:space="preserve">tej samej wysokości kontraktu. 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4F76C0">
            <w:pPr>
              <w:spacing w:line="276" w:lineRule="auto"/>
              <w:ind w:left="34"/>
            </w:pPr>
          </w:p>
        </w:tc>
      </w:tr>
      <w:tr w:rsidR="004F76C0" w:rsidTr="003F6F57">
        <w:trPr>
          <w:trHeight w:val="407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4F76C0" w:rsidRDefault="004F76C0" w:rsidP="007C619B">
            <w:pPr>
              <w:pStyle w:val="Akapitzlist"/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7C619B">
            <w:pPr>
              <w:spacing w:line="276" w:lineRule="auto"/>
              <w:jc w:val="center"/>
              <w:rPr>
                <w:color w:val="000000"/>
              </w:rPr>
            </w:pPr>
            <w:r w:rsidRPr="00D02478">
              <w:rPr>
                <w:rFonts w:ascii="Arial" w:hAnsi="Arial" w:cs="Arial"/>
                <w:b/>
                <w:sz w:val="24"/>
                <w:szCs w:val="24"/>
              </w:rPr>
              <w:t>§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 14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4F76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F76C0" w:rsidRDefault="007C619B" w:rsidP="00B22577">
            <w:pPr>
              <w:jc w:val="both"/>
            </w:pPr>
            <w:r>
              <w:t xml:space="preserve">Wartość rozliczanych świadczeń dla dzieci do lat 3 powinna być wyceniana z zastosowaniem współczynnika 3. Przy braku lekarzy posiadających specjalizacje dziecięce, lekarze innych specjalności powinni mieć motywację do przyjęć dzieci. Konsultacje te są czasochłonne ze względu na brak kontaktu z pacjentem oraz nadmierny udział rodziców i pozostałej rodziny. Rozwiązanie takie </w:t>
            </w:r>
            <w:r w:rsidR="00EA3403">
              <w:t>zmotywowałoby</w:t>
            </w:r>
            <w:r>
              <w:t xml:space="preserve"> przyjęcia małych dzieci w poradniach w których</w:t>
            </w:r>
            <w:r w:rsidR="00EA3403">
              <w:t xml:space="preserve"> obecnie nie były przyjmowane (</w:t>
            </w:r>
            <w:r w:rsidR="00B22577">
              <w:t xml:space="preserve">w poradniach dla dorosłych), a to z kolei </w:t>
            </w:r>
            <w:r>
              <w:t>skróciłoby kolejki oczekujących do specjalistów dziecięcych (znaczna część dzieci byłaby leczona w poradniach dla dorosłych)</w:t>
            </w:r>
            <w:r w:rsidR="00B22577">
              <w:t xml:space="preserve">. 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4F76C0" w:rsidRDefault="004F76C0">
            <w:pPr>
              <w:spacing w:line="276" w:lineRule="auto"/>
              <w:ind w:left="34"/>
            </w:pPr>
          </w:p>
        </w:tc>
      </w:tr>
      <w:tr w:rsidR="007C619B" w:rsidTr="003F6F57">
        <w:trPr>
          <w:trHeight w:val="407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7C619B" w:rsidRDefault="007C619B" w:rsidP="007C619B">
            <w:pPr>
              <w:pStyle w:val="Akapitzlist"/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C619B" w:rsidRPr="00D02478" w:rsidRDefault="007C619B" w:rsidP="007C61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478">
              <w:rPr>
                <w:rFonts w:ascii="Arial" w:hAnsi="Arial" w:cs="Arial"/>
                <w:b/>
                <w:sz w:val="24"/>
                <w:szCs w:val="24"/>
              </w:rPr>
              <w:t>§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 15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C619B" w:rsidRDefault="007C619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C619B" w:rsidRDefault="007C619B" w:rsidP="00CD4B2D">
            <w:pPr>
              <w:jc w:val="both"/>
            </w:pPr>
            <w:r>
              <w:t xml:space="preserve">Wartość rozliczanych świadczeń dla dzieci do lat </w:t>
            </w:r>
            <w:r w:rsidR="00CD4B2D">
              <w:t>18</w:t>
            </w:r>
            <w:r>
              <w:t xml:space="preserve"> powinna być wyceniana z zastosowaniem współczynnika </w:t>
            </w:r>
            <w:r w:rsidR="00CD4B2D">
              <w:t xml:space="preserve">2,4, w powodów jak wyżej. 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7C619B" w:rsidRDefault="007C619B">
            <w:pPr>
              <w:spacing w:line="276" w:lineRule="auto"/>
              <w:ind w:left="34"/>
            </w:pPr>
          </w:p>
        </w:tc>
      </w:tr>
      <w:tr w:rsidR="008B597B" w:rsidTr="003F6F57">
        <w:trPr>
          <w:trHeight w:val="407"/>
        </w:trPr>
        <w:tc>
          <w:tcPr>
            <w:tcW w:w="45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39" w:type="dxa"/>
            </w:tcMar>
            <w:vAlign w:val="center"/>
          </w:tcPr>
          <w:p w:rsidR="008B597B" w:rsidRDefault="008B597B" w:rsidP="007C619B">
            <w:pPr>
              <w:pStyle w:val="Akapitzlist"/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B597B" w:rsidRPr="00D02478" w:rsidRDefault="008B597B" w:rsidP="008B59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478">
              <w:rPr>
                <w:rFonts w:ascii="Arial" w:hAnsi="Arial" w:cs="Arial"/>
                <w:b/>
                <w:sz w:val="24"/>
                <w:szCs w:val="24"/>
              </w:rPr>
              <w:t>§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pkt 16</w:t>
            </w:r>
          </w:p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B597B" w:rsidRDefault="008B597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B597B" w:rsidRDefault="008B597B" w:rsidP="008B597B">
            <w:pPr>
              <w:jc w:val="both"/>
            </w:pPr>
            <w:r>
              <w:t xml:space="preserve">Do wymienionych przychodni powinny być wprowadzone wszystkie poradnie, których kolejki są prowadzone w aplikacji AP-KOLCE. </w:t>
            </w:r>
            <w:r w:rsidR="00917D1F">
              <w:t xml:space="preserve">Skupiłoby to uwagę świadczeniodawców na pacjentach jeszcze nieleczonych i niezdiagnozowanych. </w:t>
            </w:r>
          </w:p>
        </w:tc>
        <w:tc>
          <w:tcPr>
            <w:tcW w:w="4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8B597B" w:rsidRDefault="008B597B">
            <w:pPr>
              <w:spacing w:line="276" w:lineRule="auto"/>
              <w:ind w:left="34"/>
            </w:pPr>
          </w:p>
        </w:tc>
      </w:tr>
      <w:bookmarkEnd w:id="0"/>
    </w:tbl>
    <w:p w:rsidR="004F76C0" w:rsidRDefault="004F76C0">
      <w:pPr>
        <w:spacing w:line="276" w:lineRule="auto"/>
      </w:pPr>
    </w:p>
    <w:sectPr w:rsidR="004F76C0" w:rsidSect="004F76C0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84" w:rsidRDefault="00F35384" w:rsidP="004F76C0">
      <w:r>
        <w:separator/>
      </w:r>
    </w:p>
  </w:endnote>
  <w:endnote w:type="continuationSeparator" w:id="0">
    <w:p w:rsidR="00F35384" w:rsidRDefault="00F35384" w:rsidP="004F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81269"/>
      <w:docPartObj>
        <w:docPartGallery w:val="Page Numbers (Bottom of Page)"/>
        <w:docPartUnique/>
      </w:docPartObj>
    </w:sdtPr>
    <w:sdtEndPr/>
    <w:sdtContent>
      <w:p w:rsidR="005C1C0A" w:rsidRDefault="00F3538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2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C0A" w:rsidRDefault="005C1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84" w:rsidRDefault="00F35384" w:rsidP="004F76C0">
      <w:r>
        <w:separator/>
      </w:r>
    </w:p>
  </w:footnote>
  <w:footnote w:type="continuationSeparator" w:id="0">
    <w:p w:rsidR="00F35384" w:rsidRDefault="00F35384" w:rsidP="004F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16B"/>
    <w:multiLevelType w:val="multilevel"/>
    <w:tmpl w:val="690C8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111DD6"/>
    <w:multiLevelType w:val="multilevel"/>
    <w:tmpl w:val="99B42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114B94"/>
    <w:multiLevelType w:val="multilevel"/>
    <w:tmpl w:val="AC0A7162"/>
    <w:lvl w:ilvl="0">
      <w:start w:val="1"/>
      <w:numFmt w:val="decimal"/>
      <w:pStyle w:val="Akapitzlist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0"/>
    <w:rsid w:val="000E63D8"/>
    <w:rsid w:val="0023076D"/>
    <w:rsid w:val="0026444C"/>
    <w:rsid w:val="003F6F57"/>
    <w:rsid w:val="004F76C0"/>
    <w:rsid w:val="005C1C0A"/>
    <w:rsid w:val="005C287E"/>
    <w:rsid w:val="005F0DA1"/>
    <w:rsid w:val="006349C1"/>
    <w:rsid w:val="007C619B"/>
    <w:rsid w:val="008B597B"/>
    <w:rsid w:val="008C5DCC"/>
    <w:rsid w:val="00917D1F"/>
    <w:rsid w:val="00A5701E"/>
    <w:rsid w:val="00B0298F"/>
    <w:rsid w:val="00B22577"/>
    <w:rsid w:val="00B853D4"/>
    <w:rsid w:val="00BA6575"/>
    <w:rsid w:val="00BE1C86"/>
    <w:rsid w:val="00CD4B2D"/>
    <w:rsid w:val="00E26882"/>
    <w:rsid w:val="00EA3403"/>
    <w:rsid w:val="00EA416F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4AD"/>
  <w15:docId w15:val="{94B095AB-F6A8-4C7D-BC0C-B21A4E00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9B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5E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E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ismamzZnak">
    <w:name w:val="pisma_mz Znak"/>
    <w:qFormat/>
    <w:rsid w:val="00CF5325"/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43F8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6799B"/>
    <w:rPr>
      <w:rFonts w:ascii="Calibri" w:eastAsia="Calibri" w:hAnsi="Calibri" w:cs="Times New Roman"/>
      <w:sz w:val="20"/>
      <w:szCs w:val="20"/>
    </w:rPr>
  </w:style>
  <w:style w:type="character" w:customStyle="1" w:styleId="TeksttreciCalibri2">
    <w:name w:val="Tekst treści + Calibri2"/>
    <w:basedOn w:val="Domylnaczcionkaakapitu"/>
    <w:uiPriority w:val="99"/>
    <w:qFormat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rsid w:val="00385730"/>
    <w:rPr>
      <w:rFonts w:ascii="AngsanaUPC" w:hAnsi="AngsanaUPC" w:cs="AngsanaUPC"/>
      <w:sz w:val="34"/>
      <w:szCs w:val="3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retekstu"/>
    <w:qFormat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qFormat/>
    <w:rsid w:val="00B637BC"/>
    <w:rPr>
      <w:rFonts w:ascii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qFormat/>
    <w:rsid w:val="00B637BC"/>
    <w:rPr>
      <w:rFonts w:ascii="Calibri" w:hAnsi="Calibri" w:cs="Calibri"/>
      <w:i w:val="0"/>
      <w:iCs w:val="0"/>
      <w:shd w:val="clear" w:color="auto" w:fill="FFFFFF"/>
    </w:rPr>
  </w:style>
  <w:style w:type="character" w:customStyle="1" w:styleId="TeksttreciExact">
    <w:name w:val="Tekst treści Exact"/>
    <w:basedOn w:val="Domylnaczcionkaakapitu"/>
    <w:uiPriority w:val="99"/>
    <w:qFormat/>
    <w:rsid w:val="00C674DE"/>
    <w:rPr>
      <w:rFonts w:ascii="Calibri" w:hAnsi="Calibri" w:cs="Calibri"/>
      <w:spacing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rsid w:val="00FD062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">
    <w:name w:val="Tekst treści2"/>
    <w:basedOn w:val="Teksttreci"/>
    <w:uiPriority w:val="99"/>
    <w:qFormat/>
    <w:rsid w:val="0059003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lubstopka">
    <w:name w:val="Nagłówek lub stopka"/>
    <w:basedOn w:val="Domylnaczcionkaakapitu"/>
    <w:uiPriority w:val="99"/>
    <w:qFormat/>
    <w:rsid w:val="007F69A1"/>
    <w:rPr>
      <w:rFonts w:ascii="Calibri" w:hAnsi="Calibri" w:cs="Calibri"/>
      <w:sz w:val="23"/>
      <w:szCs w:val="23"/>
      <w:u w:val="none"/>
    </w:rPr>
  </w:style>
  <w:style w:type="character" w:customStyle="1" w:styleId="ListLabel1">
    <w:name w:val="ListLabel 1"/>
    <w:qFormat/>
    <w:rsid w:val="004F76C0"/>
    <w:rPr>
      <w:rFonts w:cs="Times New Roman"/>
      <w:sz w:val="20"/>
    </w:rPr>
  </w:style>
  <w:style w:type="character" w:customStyle="1" w:styleId="ListLabel2">
    <w:name w:val="ListLabel 2"/>
    <w:qFormat/>
    <w:rsid w:val="004F76C0"/>
    <w:rPr>
      <w:rFonts w:cs="Times New Roman"/>
      <w:b/>
      <w:sz w:val="24"/>
      <w:szCs w:val="24"/>
    </w:rPr>
  </w:style>
  <w:style w:type="character" w:customStyle="1" w:styleId="ListLabel3">
    <w:name w:val="ListLabel 3"/>
    <w:qFormat/>
    <w:rsid w:val="004F76C0"/>
    <w:rPr>
      <w:rFonts w:cs="Courier New"/>
    </w:rPr>
  </w:style>
  <w:style w:type="character" w:customStyle="1" w:styleId="ListLabel4">
    <w:name w:val="ListLabel 4"/>
    <w:qFormat/>
    <w:rsid w:val="004F76C0"/>
    <w:rPr>
      <w:rFonts w:eastAsia="Times New Roman" w:cs="Times New Roman"/>
    </w:rPr>
  </w:style>
  <w:style w:type="character" w:customStyle="1" w:styleId="ListLabel5">
    <w:name w:val="ListLabel 5"/>
    <w:qFormat/>
    <w:rsid w:val="004F76C0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sid w:val="004F76C0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7">
    <w:name w:val="ListLabel 7"/>
    <w:qFormat/>
    <w:rsid w:val="004F76C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sid w:val="004F76C0"/>
    <w:rPr>
      <w:rFonts w:cs="Times New Roman"/>
      <w:sz w:val="20"/>
    </w:rPr>
  </w:style>
  <w:style w:type="character" w:customStyle="1" w:styleId="Znakiwypunktowania">
    <w:name w:val="Znaki wypunktowania"/>
    <w:qFormat/>
    <w:rsid w:val="004F76C0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76C0"/>
    <w:rPr>
      <w:rFonts w:cs="Times New Roman"/>
      <w:sz w:val="20"/>
    </w:rPr>
  </w:style>
  <w:style w:type="character" w:customStyle="1" w:styleId="ListLabel10">
    <w:name w:val="ListLabel 10"/>
    <w:qFormat/>
    <w:rsid w:val="004F76C0"/>
    <w:rPr>
      <w:rFonts w:cs="OpenSymbol"/>
    </w:rPr>
  </w:style>
  <w:style w:type="paragraph" w:styleId="Nagwek">
    <w:name w:val="header"/>
    <w:basedOn w:val="Normalny"/>
    <w:next w:val="Tretekstu"/>
    <w:link w:val="NagwekZnak"/>
    <w:qFormat/>
    <w:rsid w:val="004F76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paragraph" w:styleId="Lista">
    <w:name w:val="List"/>
    <w:basedOn w:val="Tretekstu"/>
    <w:rsid w:val="004F76C0"/>
    <w:rPr>
      <w:rFonts w:cs="Mangal"/>
    </w:rPr>
  </w:style>
  <w:style w:type="paragraph" w:styleId="Podpis">
    <w:name w:val="Signature"/>
    <w:basedOn w:val="Normalny"/>
    <w:rsid w:val="004F76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6C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C619B"/>
    <w:pPr>
      <w:numPr>
        <w:numId w:val="1"/>
      </w:numPr>
      <w:spacing w:line="276" w:lineRule="auto"/>
      <w:ind w:left="0" w:firstLine="0"/>
      <w:contextualSpacing/>
      <w:jc w:val="center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5E6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55E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E63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55E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paragraph" w:customStyle="1" w:styleId="pismamz">
    <w:name w:val="pisma_mz"/>
    <w:basedOn w:val="Normalny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43F88"/>
  </w:style>
  <w:style w:type="paragraph" w:customStyle="1" w:styleId="Tekstpodstawowywcity31">
    <w:name w:val="Tekst podstawowy wcięty 31"/>
    <w:basedOn w:val="Normalny"/>
    <w:qFormat/>
    <w:rsid w:val="0010414D"/>
    <w:pPr>
      <w:suppressAutoHyphens/>
      <w:ind w:left="4536"/>
    </w:pPr>
    <w:rPr>
      <w:rFonts w:ascii="Arial" w:hAnsi="Arial" w:cs="Arial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6799B"/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qFormat/>
    <w:rsid w:val="009E13E4"/>
    <w:pPr>
      <w:spacing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qFormat/>
    <w:rsid w:val="0017320E"/>
    <w:pPr>
      <w:widowControl w:val="0"/>
      <w:spacing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line="240" w:lineRule="auto"/>
      <w:jc w:val="both"/>
    </w:pPr>
    <w:rPr>
      <w:rFonts w:cs="Times New Roman"/>
      <w:color w:val="00000A"/>
    </w:rPr>
  </w:style>
  <w:style w:type="paragraph" w:customStyle="1" w:styleId="Teksttreci0">
    <w:name w:val="Tekst treści"/>
    <w:basedOn w:val="Normalny"/>
    <w:link w:val="Teksttreci"/>
    <w:uiPriority w:val="99"/>
    <w:qFormat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customStyle="1" w:styleId="Teksttreci1">
    <w:name w:val="Tekst treści1"/>
    <w:basedOn w:val="Normalny"/>
    <w:uiPriority w:val="99"/>
    <w:qFormat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qFormat/>
    <w:rsid w:val="00C64D3A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76514E"/>
    <w:pPr>
      <w:suppressAutoHyphens/>
      <w:spacing w:after="120" w:line="240" w:lineRule="auto"/>
      <w:jc w:val="both"/>
    </w:pPr>
    <w:rPr>
      <w:rFonts w:cs="Times New Roman"/>
      <w:color w:val="00000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5063-B56A-4281-86D3-C50BD214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t.mazurek</dc:creator>
  <cp:lastModifiedBy>Marek Łopusiewicz</cp:lastModifiedBy>
  <cp:revision>2</cp:revision>
  <cp:lastPrinted>2019-06-03T09:32:00Z</cp:lastPrinted>
  <dcterms:created xsi:type="dcterms:W3CDTF">2019-06-07T17:38:00Z</dcterms:created>
  <dcterms:modified xsi:type="dcterms:W3CDTF">2019-06-07T17:38:00Z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