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1"/>
        <w:gridCol w:w="567"/>
        <w:gridCol w:w="283"/>
        <w:gridCol w:w="426"/>
        <w:gridCol w:w="708"/>
        <w:gridCol w:w="709"/>
        <w:gridCol w:w="284"/>
        <w:gridCol w:w="425"/>
        <w:gridCol w:w="142"/>
        <w:gridCol w:w="141"/>
        <w:gridCol w:w="567"/>
        <w:gridCol w:w="284"/>
        <w:gridCol w:w="362"/>
        <w:gridCol w:w="63"/>
        <w:gridCol w:w="284"/>
        <w:gridCol w:w="256"/>
        <w:gridCol w:w="27"/>
        <w:gridCol w:w="142"/>
        <w:gridCol w:w="567"/>
        <w:gridCol w:w="142"/>
        <w:gridCol w:w="567"/>
        <w:gridCol w:w="708"/>
        <w:gridCol w:w="993"/>
      </w:tblGrid>
      <w:tr w:rsidR="00A610A5" w:rsidRPr="00D821C1" w14:paraId="42BC614E" w14:textId="77777777" w:rsidTr="004A637E">
        <w:trPr>
          <w:trHeight w:val="1611"/>
        </w:trPr>
        <w:tc>
          <w:tcPr>
            <w:tcW w:w="6629" w:type="dxa"/>
            <w:gridSpan w:val="13"/>
          </w:tcPr>
          <w:p w14:paraId="11F76058" w14:textId="77777777" w:rsidR="00A610A5" w:rsidRPr="00D821C1" w:rsidRDefault="00A610A5" w:rsidP="00115B5E">
            <w:pPr>
              <w:spacing w:before="120"/>
              <w:rPr>
                <w:color w:val="000000"/>
                <w:sz w:val="22"/>
                <w:szCs w:val="22"/>
              </w:rPr>
            </w:pPr>
            <w:bookmarkStart w:id="0" w:name="t1"/>
            <w:r w:rsidRPr="00D821C1">
              <w:rPr>
                <w:b/>
                <w:color w:val="000000"/>
                <w:sz w:val="22"/>
                <w:szCs w:val="22"/>
              </w:rPr>
              <w:t>Nazwa projektu</w:t>
            </w:r>
          </w:p>
          <w:p w14:paraId="5A37C431" w14:textId="5CCFFDB0" w:rsidR="00A610A5" w:rsidRDefault="00A610A5" w:rsidP="00115B5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 xml:space="preserve">Rozporządzenie Ministra Zdrowia </w:t>
            </w:r>
            <w:r w:rsidR="005E31D7" w:rsidRPr="00D821C1">
              <w:rPr>
                <w:color w:val="000000"/>
                <w:sz w:val="22"/>
                <w:szCs w:val="22"/>
              </w:rPr>
              <w:t xml:space="preserve">zmieniające rozporządzenie </w:t>
            </w:r>
            <w:r w:rsidRPr="00D821C1">
              <w:rPr>
                <w:color w:val="000000"/>
                <w:sz w:val="22"/>
                <w:szCs w:val="22"/>
              </w:rPr>
              <w:t>w sprawie</w:t>
            </w:r>
            <w:r w:rsidR="005E31D7" w:rsidRPr="00D821C1">
              <w:rPr>
                <w:color w:val="000000"/>
                <w:sz w:val="22"/>
                <w:szCs w:val="22"/>
              </w:rPr>
              <w:t xml:space="preserve"> szczegółowych wymagań, jakie powinna spełniać jednostka uprawniona do wydawania świadectw potwierdzających właściwości lecznicze naturalnych surowców leczniczych oraz właściwości lecznicze klimatu</w:t>
            </w:r>
          </w:p>
          <w:p w14:paraId="7F2CED77" w14:textId="77777777" w:rsidR="00A67933" w:rsidRPr="00D821C1" w:rsidRDefault="00A67933" w:rsidP="00115B5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31B64E4A" w14:textId="23E9444B" w:rsidR="00A610A5" w:rsidRPr="00D821C1" w:rsidRDefault="00A610A5" w:rsidP="00115B5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t>Ministerstwo wiodące i ministerstwa współpracujące</w:t>
            </w:r>
          </w:p>
          <w:bookmarkEnd w:id="0"/>
          <w:p w14:paraId="39E63EDB" w14:textId="77777777" w:rsidR="00A610A5" w:rsidRPr="00D821C1" w:rsidRDefault="00A610A5" w:rsidP="00115B5E">
            <w:pPr>
              <w:ind w:hanging="34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Ministerstwo Zdrowia</w:t>
            </w:r>
          </w:p>
          <w:p w14:paraId="51062675" w14:textId="77777777" w:rsidR="00A610A5" w:rsidRPr="00D821C1" w:rsidRDefault="00A610A5" w:rsidP="00115B5E">
            <w:pPr>
              <w:ind w:hanging="34"/>
              <w:rPr>
                <w:color w:val="000000"/>
                <w:sz w:val="22"/>
                <w:szCs w:val="22"/>
              </w:rPr>
            </w:pPr>
          </w:p>
          <w:p w14:paraId="305A32F0" w14:textId="77777777" w:rsidR="007A6E07" w:rsidRPr="00D821C1" w:rsidRDefault="00A610A5" w:rsidP="00115B5E">
            <w:pPr>
              <w:rPr>
                <w:b/>
                <w:sz w:val="22"/>
                <w:szCs w:val="22"/>
              </w:rPr>
            </w:pPr>
            <w:r w:rsidRPr="00D821C1">
              <w:rPr>
                <w:b/>
                <w:sz w:val="22"/>
                <w:szCs w:val="22"/>
              </w:rPr>
              <w:t>Osoba odpowiedzialna za projekt w randze Ministra, Sekretarza Stanu lub Podsekretarza Stanu</w:t>
            </w:r>
          </w:p>
          <w:p w14:paraId="73FE3A9B" w14:textId="0278DA22" w:rsidR="00A610A5" w:rsidRPr="00626BAD" w:rsidRDefault="007A6E07" w:rsidP="00115B5E">
            <w:pPr>
              <w:rPr>
                <w:bCs/>
                <w:sz w:val="22"/>
                <w:szCs w:val="22"/>
              </w:rPr>
            </w:pPr>
            <w:r w:rsidRPr="00626BAD">
              <w:rPr>
                <w:bCs/>
                <w:sz w:val="22"/>
                <w:szCs w:val="22"/>
              </w:rPr>
              <w:t>Pan</w:t>
            </w:r>
            <w:r w:rsidR="00626BAD">
              <w:rPr>
                <w:bCs/>
                <w:sz w:val="22"/>
                <w:szCs w:val="22"/>
              </w:rPr>
              <w:t xml:space="preserve"> Tomasz Maciejewski </w:t>
            </w:r>
            <w:r w:rsidRPr="00626BAD">
              <w:rPr>
                <w:bCs/>
                <w:sz w:val="22"/>
                <w:szCs w:val="22"/>
              </w:rPr>
              <w:t>– Podsekretarz Stanu</w:t>
            </w:r>
            <w:r w:rsidR="00A610A5" w:rsidRPr="00626BAD">
              <w:rPr>
                <w:bCs/>
                <w:sz w:val="22"/>
                <w:szCs w:val="22"/>
              </w:rPr>
              <w:t xml:space="preserve"> </w:t>
            </w:r>
            <w:r w:rsidR="00D605E6" w:rsidRPr="00626BAD">
              <w:rPr>
                <w:bCs/>
                <w:sz w:val="22"/>
                <w:szCs w:val="22"/>
              </w:rPr>
              <w:t>w Ministerstwie Zdrowia</w:t>
            </w:r>
          </w:p>
          <w:p w14:paraId="5F702510" w14:textId="77777777" w:rsidR="00A610A5" w:rsidRPr="00D821C1" w:rsidRDefault="00A610A5" w:rsidP="00115B5E">
            <w:pPr>
              <w:spacing w:before="120"/>
              <w:ind w:hanging="45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t>Kontakt do opiekuna merytorycznego projektu</w:t>
            </w:r>
          </w:p>
          <w:p w14:paraId="6C4AB90B" w14:textId="33F80BFE" w:rsidR="00A610A5" w:rsidRPr="00D821C1" w:rsidRDefault="00A610A5" w:rsidP="00545A3A">
            <w:pPr>
              <w:ind w:hanging="34"/>
              <w:jc w:val="both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M</w:t>
            </w:r>
            <w:r w:rsidR="00D415BA" w:rsidRPr="00D821C1">
              <w:rPr>
                <w:color w:val="000000"/>
                <w:sz w:val="22"/>
                <w:szCs w:val="22"/>
              </w:rPr>
              <w:t>aciej Karaszewski</w:t>
            </w:r>
            <w:r w:rsidRPr="00D821C1">
              <w:rPr>
                <w:color w:val="000000"/>
                <w:sz w:val="22"/>
                <w:szCs w:val="22"/>
              </w:rPr>
              <w:t xml:space="preserve"> – Dyrektor Departamentu Lecznictwa</w:t>
            </w:r>
            <w:r w:rsidR="00EA5A72" w:rsidRPr="00D821C1">
              <w:rPr>
                <w:color w:val="000000"/>
                <w:sz w:val="22"/>
                <w:szCs w:val="22"/>
              </w:rPr>
              <w:t xml:space="preserve"> w</w:t>
            </w:r>
            <w:r w:rsidR="00343116">
              <w:rPr>
                <w:color w:val="000000"/>
                <w:sz w:val="22"/>
                <w:szCs w:val="22"/>
              </w:rPr>
              <w:t> </w:t>
            </w:r>
            <w:r w:rsidR="00EA5A72" w:rsidRPr="00D821C1">
              <w:rPr>
                <w:color w:val="000000"/>
                <w:sz w:val="22"/>
                <w:szCs w:val="22"/>
              </w:rPr>
              <w:t xml:space="preserve">Ministerstwie Zdrowia </w:t>
            </w:r>
          </w:p>
          <w:p w14:paraId="36F16336" w14:textId="77777777" w:rsidR="00C045D7" w:rsidRPr="00D821C1" w:rsidRDefault="00A610A5" w:rsidP="00545A3A">
            <w:pPr>
              <w:ind w:hanging="34"/>
              <w:rPr>
                <w:color w:val="000000"/>
                <w:sz w:val="22"/>
                <w:szCs w:val="22"/>
                <w:lang w:val="en-US"/>
              </w:rPr>
            </w:pPr>
            <w:r w:rsidRPr="00D821C1">
              <w:rPr>
                <w:color w:val="000000"/>
                <w:sz w:val="22"/>
                <w:szCs w:val="22"/>
                <w:lang w:val="en-US"/>
              </w:rPr>
              <w:t xml:space="preserve">tel. (22) 53 00 284, </w:t>
            </w:r>
          </w:p>
          <w:p w14:paraId="09A9B9DC" w14:textId="46235B40" w:rsidR="00C045D7" w:rsidRPr="00D821C1" w:rsidRDefault="00C045D7" w:rsidP="00D821C1">
            <w:pPr>
              <w:ind w:hanging="34"/>
              <w:rPr>
                <w:color w:val="000000"/>
                <w:sz w:val="22"/>
                <w:szCs w:val="22"/>
                <w:lang w:val="en-US"/>
              </w:rPr>
            </w:pPr>
            <w:r w:rsidRPr="00D821C1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D415BA" w:rsidRPr="00D821C1">
                <w:rPr>
                  <w:rStyle w:val="Hipercze"/>
                  <w:sz w:val="22"/>
                  <w:szCs w:val="22"/>
                  <w:lang w:val="en-US"/>
                </w:rPr>
                <w:t>m.karaszewski@mz.gov.pl</w:t>
              </w:r>
            </w:hyperlink>
            <w:r w:rsidR="00A610A5" w:rsidRPr="00D821C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49" w:type="dxa"/>
            <w:gridSpan w:val="10"/>
            <w:shd w:val="clear" w:color="auto" w:fill="FFFFFF"/>
          </w:tcPr>
          <w:p w14:paraId="4F4BDEE6" w14:textId="3DB8277F" w:rsidR="00A610A5" w:rsidRPr="00D821C1" w:rsidRDefault="00A610A5" w:rsidP="00115B5E">
            <w:pPr>
              <w:rPr>
                <w:b/>
                <w:sz w:val="22"/>
                <w:szCs w:val="22"/>
              </w:rPr>
            </w:pPr>
            <w:r w:rsidRPr="00D821C1">
              <w:rPr>
                <w:b/>
                <w:sz w:val="22"/>
                <w:szCs w:val="22"/>
              </w:rPr>
              <w:t>Data sporządzenia</w:t>
            </w:r>
            <w:r w:rsidRPr="00D821C1">
              <w:rPr>
                <w:b/>
                <w:sz w:val="22"/>
                <w:szCs w:val="22"/>
              </w:rPr>
              <w:br/>
            </w:r>
            <w:r w:rsidR="00A67933">
              <w:rPr>
                <w:b/>
                <w:sz w:val="22"/>
                <w:szCs w:val="22"/>
              </w:rPr>
              <w:t>9</w:t>
            </w:r>
            <w:r w:rsidR="00626BAD">
              <w:rPr>
                <w:b/>
                <w:sz w:val="22"/>
                <w:szCs w:val="22"/>
              </w:rPr>
              <w:t>.</w:t>
            </w:r>
            <w:r w:rsidR="00343116">
              <w:rPr>
                <w:b/>
                <w:sz w:val="22"/>
                <w:szCs w:val="22"/>
              </w:rPr>
              <w:t>1</w:t>
            </w:r>
            <w:r w:rsidR="00626BAD">
              <w:rPr>
                <w:b/>
                <w:sz w:val="22"/>
                <w:szCs w:val="22"/>
              </w:rPr>
              <w:t>0</w:t>
            </w:r>
            <w:r w:rsidR="00E81671" w:rsidRPr="00D821C1">
              <w:rPr>
                <w:b/>
                <w:sz w:val="22"/>
                <w:szCs w:val="22"/>
              </w:rPr>
              <w:t>.</w:t>
            </w:r>
            <w:r w:rsidR="00B62BD2" w:rsidRPr="00D821C1">
              <w:rPr>
                <w:b/>
                <w:sz w:val="22"/>
                <w:szCs w:val="22"/>
              </w:rPr>
              <w:t>202</w:t>
            </w:r>
            <w:r w:rsidR="00D415BA" w:rsidRPr="00D821C1">
              <w:rPr>
                <w:b/>
                <w:sz w:val="22"/>
                <w:szCs w:val="22"/>
              </w:rPr>
              <w:t>5</w:t>
            </w:r>
            <w:r w:rsidR="00306624" w:rsidRPr="00D821C1">
              <w:rPr>
                <w:b/>
                <w:sz w:val="22"/>
                <w:szCs w:val="22"/>
              </w:rPr>
              <w:t xml:space="preserve"> r.</w:t>
            </w:r>
          </w:p>
          <w:p w14:paraId="2CB2FD51" w14:textId="77777777" w:rsidR="00A610A5" w:rsidRPr="00D821C1" w:rsidRDefault="00A610A5" w:rsidP="00115B5E">
            <w:pPr>
              <w:rPr>
                <w:b/>
                <w:sz w:val="22"/>
                <w:szCs w:val="22"/>
              </w:rPr>
            </w:pPr>
          </w:p>
          <w:p w14:paraId="69ACC525" w14:textId="77777777" w:rsidR="00A610A5" w:rsidRPr="00D821C1" w:rsidRDefault="00A610A5" w:rsidP="00A610A5">
            <w:pPr>
              <w:rPr>
                <w:b/>
                <w:sz w:val="22"/>
                <w:szCs w:val="22"/>
              </w:rPr>
            </w:pPr>
            <w:r w:rsidRPr="00D821C1">
              <w:rPr>
                <w:b/>
                <w:sz w:val="22"/>
                <w:szCs w:val="22"/>
              </w:rPr>
              <w:t>Źródło:</w:t>
            </w:r>
            <w:bookmarkStart w:id="1" w:name="Lista1"/>
          </w:p>
          <w:p w14:paraId="2414098A" w14:textId="7A16F986" w:rsidR="00A610A5" w:rsidRPr="00D821C1" w:rsidRDefault="00227227" w:rsidP="00AA185C">
            <w:pPr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a</w:t>
            </w:r>
            <w:r w:rsidR="004807DD" w:rsidRPr="00D821C1">
              <w:rPr>
                <w:sz w:val="22"/>
                <w:szCs w:val="22"/>
              </w:rPr>
              <w:t>rt</w:t>
            </w:r>
            <w:r w:rsidR="00A610A5" w:rsidRPr="00D821C1">
              <w:rPr>
                <w:sz w:val="22"/>
                <w:szCs w:val="22"/>
              </w:rPr>
              <w:t xml:space="preserve">. </w:t>
            </w:r>
            <w:r w:rsidR="00E81671" w:rsidRPr="00D821C1">
              <w:rPr>
                <w:sz w:val="22"/>
                <w:szCs w:val="22"/>
              </w:rPr>
              <w:t xml:space="preserve">37 ust. 8 </w:t>
            </w:r>
            <w:r w:rsidR="00A610A5" w:rsidRPr="00D821C1">
              <w:rPr>
                <w:sz w:val="22"/>
                <w:szCs w:val="22"/>
              </w:rPr>
              <w:t xml:space="preserve">ustawy z dnia 28 lipca 2005 r. o lecznictwie uzdrowiskowym, uzdrowiskach i obszarach ochrony uzdrowiskowej oraz o gminach uzdrowiskowych </w:t>
            </w:r>
            <w:bookmarkEnd w:id="1"/>
            <w:r w:rsidR="00A610A5" w:rsidRPr="00D821C1">
              <w:rPr>
                <w:sz w:val="22"/>
                <w:szCs w:val="22"/>
              </w:rPr>
              <w:t>(Dz. U. z 202</w:t>
            </w:r>
            <w:r w:rsidR="00626BAD">
              <w:rPr>
                <w:sz w:val="22"/>
                <w:szCs w:val="22"/>
              </w:rPr>
              <w:t xml:space="preserve">5 r. </w:t>
            </w:r>
            <w:r w:rsidR="00A610A5" w:rsidRPr="00D821C1">
              <w:rPr>
                <w:sz w:val="22"/>
                <w:szCs w:val="22"/>
              </w:rPr>
              <w:t xml:space="preserve">poz. </w:t>
            </w:r>
            <w:r w:rsidR="00D415BA" w:rsidRPr="00D821C1">
              <w:rPr>
                <w:sz w:val="22"/>
                <w:szCs w:val="22"/>
              </w:rPr>
              <w:t>1</w:t>
            </w:r>
            <w:r w:rsidR="00626BAD">
              <w:rPr>
                <w:sz w:val="22"/>
                <w:szCs w:val="22"/>
              </w:rPr>
              <w:t>135)</w:t>
            </w:r>
            <w:r w:rsidR="00D415BA" w:rsidRPr="00D821C1">
              <w:rPr>
                <w:sz w:val="22"/>
                <w:szCs w:val="22"/>
              </w:rPr>
              <w:t xml:space="preserve"> </w:t>
            </w:r>
          </w:p>
          <w:p w14:paraId="22C8F41A" w14:textId="745D1F88" w:rsidR="00954766" w:rsidRPr="00D821C1" w:rsidRDefault="00A610A5" w:rsidP="00115B5E">
            <w:pPr>
              <w:spacing w:before="120"/>
              <w:rPr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t xml:space="preserve">Nr w </w:t>
            </w:r>
            <w:r w:rsidR="00D821C1" w:rsidRPr="00D821C1">
              <w:rPr>
                <w:b/>
                <w:bCs/>
                <w:color w:val="303030"/>
                <w:sz w:val="22"/>
                <w:szCs w:val="22"/>
              </w:rPr>
              <w:t>W</w:t>
            </w:r>
            <w:r w:rsidRPr="00D821C1">
              <w:rPr>
                <w:b/>
                <w:bCs/>
                <w:color w:val="303030"/>
                <w:sz w:val="22"/>
                <w:szCs w:val="22"/>
              </w:rPr>
              <w:t xml:space="preserve">ykazie prac </w:t>
            </w:r>
            <w:r w:rsidR="00EA5A72" w:rsidRPr="00D821C1">
              <w:rPr>
                <w:b/>
                <w:bCs/>
                <w:color w:val="303030"/>
                <w:sz w:val="22"/>
                <w:szCs w:val="22"/>
              </w:rPr>
              <w:t xml:space="preserve">legislacyjnych </w:t>
            </w:r>
            <w:r w:rsidRPr="00D821C1">
              <w:rPr>
                <w:b/>
                <w:bCs/>
                <w:color w:val="303030"/>
                <w:sz w:val="22"/>
                <w:szCs w:val="22"/>
              </w:rPr>
              <w:t>M</w:t>
            </w:r>
            <w:r w:rsidR="00911475" w:rsidRPr="00D821C1">
              <w:rPr>
                <w:b/>
                <w:bCs/>
                <w:color w:val="303030"/>
                <w:sz w:val="22"/>
                <w:szCs w:val="22"/>
              </w:rPr>
              <w:t xml:space="preserve">inistra </w:t>
            </w:r>
            <w:r w:rsidRPr="00D821C1">
              <w:rPr>
                <w:b/>
                <w:bCs/>
                <w:color w:val="303030"/>
                <w:sz w:val="22"/>
                <w:szCs w:val="22"/>
              </w:rPr>
              <w:t>Z</w:t>
            </w:r>
            <w:r w:rsidR="00911475" w:rsidRPr="00D821C1">
              <w:rPr>
                <w:b/>
                <w:bCs/>
                <w:color w:val="303030"/>
                <w:sz w:val="22"/>
                <w:szCs w:val="22"/>
              </w:rPr>
              <w:t>drowia</w:t>
            </w:r>
            <w:r w:rsidRPr="00D821C1">
              <w:rPr>
                <w:b/>
                <w:bCs/>
                <w:color w:val="303030"/>
                <w:sz w:val="22"/>
                <w:szCs w:val="22"/>
              </w:rPr>
              <w:t>:</w:t>
            </w:r>
            <w:r w:rsidR="00306624" w:rsidRPr="00D821C1">
              <w:rPr>
                <w:sz w:val="22"/>
                <w:szCs w:val="22"/>
              </w:rPr>
              <w:t xml:space="preserve"> </w:t>
            </w:r>
          </w:p>
          <w:p w14:paraId="2FBEB898" w14:textId="49A36076" w:rsidR="00911475" w:rsidRPr="00D821C1" w:rsidRDefault="00242F50" w:rsidP="00115B5E">
            <w:pPr>
              <w:spacing w:before="120"/>
              <w:rPr>
                <w:b/>
                <w:bCs/>
                <w:color w:val="303030"/>
                <w:sz w:val="22"/>
                <w:szCs w:val="22"/>
              </w:rPr>
            </w:pPr>
            <w:r w:rsidRPr="00D821C1">
              <w:rPr>
                <w:b/>
                <w:bCs/>
                <w:color w:val="303030"/>
                <w:sz w:val="22"/>
                <w:szCs w:val="22"/>
              </w:rPr>
              <w:t xml:space="preserve">MZ </w:t>
            </w:r>
            <w:r w:rsidR="00947381" w:rsidRPr="00D821C1">
              <w:rPr>
                <w:b/>
                <w:bCs/>
                <w:color w:val="303030"/>
                <w:sz w:val="22"/>
                <w:szCs w:val="22"/>
              </w:rPr>
              <w:t>1822</w:t>
            </w:r>
          </w:p>
        </w:tc>
      </w:tr>
      <w:tr w:rsidR="00A610A5" w:rsidRPr="00D821C1" w14:paraId="712F8D4F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4FEDCF1E" w14:textId="77777777" w:rsidR="00A610A5" w:rsidRPr="00D821C1" w:rsidRDefault="00A610A5" w:rsidP="00115B5E">
            <w:pPr>
              <w:ind w:left="57"/>
              <w:jc w:val="center"/>
              <w:rPr>
                <w:b/>
                <w:color w:val="FFFFFF"/>
                <w:sz w:val="22"/>
                <w:szCs w:val="22"/>
              </w:rPr>
            </w:pPr>
            <w:r w:rsidRPr="00D821C1">
              <w:rPr>
                <w:b/>
                <w:color w:val="FFFFFF"/>
                <w:sz w:val="22"/>
                <w:szCs w:val="22"/>
              </w:rPr>
              <w:t>OCENA SKUTKÓW REGULACJI</w:t>
            </w:r>
          </w:p>
        </w:tc>
      </w:tr>
      <w:tr w:rsidR="00A610A5" w:rsidRPr="00D821C1" w14:paraId="4D1D7D0C" w14:textId="77777777" w:rsidTr="004A637E">
        <w:trPr>
          <w:trHeight w:val="333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484D009E" w14:textId="77777777" w:rsidR="00A610A5" w:rsidRPr="00D821C1" w:rsidRDefault="00A610A5" w:rsidP="00115B5E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sz w:val="22"/>
                <w:szCs w:val="22"/>
              </w:rPr>
              <w:t>Jaki problem jest rozwiązywany?</w:t>
            </w:r>
            <w:bookmarkStart w:id="2" w:name="Wybór1"/>
            <w:bookmarkEnd w:id="2"/>
          </w:p>
        </w:tc>
      </w:tr>
      <w:tr w:rsidR="00A610A5" w:rsidRPr="00D821C1" w14:paraId="30F683A4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73DE6A03" w14:textId="5C715830" w:rsidR="00A65A86" w:rsidRPr="00D821C1" w:rsidRDefault="004807DD" w:rsidP="00146AFE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Obowiązujące rozporządzenie Ministra Zdrowia z</w:t>
            </w:r>
            <w:r w:rsidR="00C05931" w:rsidRPr="00D821C1">
              <w:rPr>
                <w:sz w:val="22"/>
                <w:szCs w:val="22"/>
              </w:rPr>
              <w:t xml:space="preserve"> dnia 30 listopada 2006 r. w sprawie szczegółowych wymagań, jakie powinna spełniać jednostka uprawniona do wydawania świadectw potwierdzających właściwości lecznicze naturalnych surowców leczniczych oraz właściwości lecznicze klimatu (Dz. U. poz.</w:t>
            </w:r>
            <w:r w:rsidR="00D140D0">
              <w:rPr>
                <w:sz w:val="22"/>
                <w:szCs w:val="22"/>
              </w:rPr>
              <w:t xml:space="preserve"> </w:t>
            </w:r>
            <w:r w:rsidR="00C05931" w:rsidRPr="00D821C1">
              <w:rPr>
                <w:sz w:val="22"/>
                <w:szCs w:val="22"/>
              </w:rPr>
              <w:t>1708)</w:t>
            </w:r>
            <w:r w:rsidRPr="00D821C1">
              <w:rPr>
                <w:sz w:val="22"/>
                <w:szCs w:val="22"/>
              </w:rPr>
              <w:t xml:space="preserve">, z uwagi </w:t>
            </w:r>
            <w:r w:rsidR="00545A3A" w:rsidRPr="00D821C1">
              <w:rPr>
                <w:sz w:val="22"/>
                <w:szCs w:val="22"/>
              </w:rPr>
              <w:br/>
            </w:r>
            <w:r w:rsidRPr="00D821C1">
              <w:rPr>
                <w:sz w:val="22"/>
                <w:szCs w:val="22"/>
              </w:rPr>
              <w:t>na 1</w:t>
            </w:r>
            <w:r w:rsidR="00121EA0" w:rsidRPr="00D821C1">
              <w:rPr>
                <w:sz w:val="22"/>
                <w:szCs w:val="22"/>
              </w:rPr>
              <w:t>8</w:t>
            </w:r>
            <w:r w:rsidRPr="00D821C1">
              <w:rPr>
                <w:sz w:val="22"/>
                <w:szCs w:val="22"/>
              </w:rPr>
              <w:t>-letni okres obowiązywania,</w:t>
            </w:r>
            <w:r w:rsidR="00BF0EBD" w:rsidRPr="00D821C1">
              <w:rPr>
                <w:sz w:val="22"/>
                <w:szCs w:val="22"/>
              </w:rPr>
              <w:t xml:space="preserve"> </w:t>
            </w:r>
            <w:r w:rsidRPr="00D821C1">
              <w:rPr>
                <w:sz w:val="22"/>
                <w:szCs w:val="22"/>
              </w:rPr>
              <w:t xml:space="preserve">wymaga </w:t>
            </w:r>
            <w:r w:rsidR="00A45A4A">
              <w:rPr>
                <w:sz w:val="22"/>
                <w:szCs w:val="22"/>
              </w:rPr>
              <w:t>określenia dyscyplin nauki</w:t>
            </w:r>
            <w:r w:rsidR="00A45A4A">
              <w:rPr>
                <w:rStyle w:val="Odwoaniedokomentarza"/>
              </w:rPr>
              <w:t xml:space="preserve">, </w:t>
            </w:r>
            <w:r w:rsidR="00A65A86" w:rsidRPr="00D821C1">
              <w:rPr>
                <w:sz w:val="22"/>
                <w:szCs w:val="22"/>
              </w:rPr>
              <w:t>w których kierownicy oraz personel – zatrudnieni w jednostkach uprawnionych przez ministra właściwego do spraw zdrowia do wydawania świadectw potwierdzających właściwości lecznicze naturalnych surowców leczniczych oraz właściwości leczniczych klimatu – powinni posiadać odpowiednio</w:t>
            </w:r>
            <w:r w:rsidR="00FE139D" w:rsidRPr="00D821C1">
              <w:rPr>
                <w:sz w:val="22"/>
                <w:szCs w:val="22"/>
              </w:rPr>
              <w:t>:</w:t>
            </w:r>
            <w:r w:rsidR="00A65A86" w:rsidRPr="00D821C1">
              <w:rPr>
                <w:sz w:val="22"/>
                <w:szCs w:val="22"/>
              </w:rPr>
              <w:t xml:space="preserve"> stosowny stopień naukowy </w:t>
            </w:r>
            <w:r w:rsidR="00FE139D" w:rsidRPr="00D821C1">
              <w:rPr>
                <w:sz w:val="22"/>
                <w:szCs w:val="22"/>
              </w:rPr>
              <w:t>bądź</w:t>
            </w:r>
            <w:r w:rsidR="00A65A86" w:rsidRPr="00D821C1">
              <w:rPr>
                <w:sz w:val="22"/>
                <w:szCs w:val="22"/>
              </w:rPr>
              <w:t xml:space="preserve"> wykształcenie.</w:t>
            </w:r>
          </w:p>
          <w:p w14:paraId="044983E3" w14:textId="7030A3FE" w:rsidR="00C62487" w:rsidRPr="00D821C1" w:rsidRDefault="00961D91" w:rsidP="00146AFE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Zgodnie z obowiązującymi przepisami kierownikiem jednostki uprawnionej </w:t>
            </w:r>
            <w:r w:rsidR="00856E02" w:rsidRPr="00D821C1">
              <w:rPr>
                <w:sz w:val="22"/>
                <w:szCs w:val="22"/>
              </w:rPr>
              <w:t xml:space="preserve">do wydawania świadectw potwierdzających właściwości lecznicze naturalnych surowców leczniczych oraz właściwości lecznicze klimatu </w:t>
            </w:r>
            <w:r w:rsidRPr="00D821C1">
              <w:rPr>
                <w:sz w:val="22"/>
                <w:szCs w:val="22"/>
              </w:rPr>
              <w:t>może być osoba, która posiada co najmniej stopień naukowy doktora w takich dziedzin</w:t>
            </w:r>
            <w:r w:rsidR="0053286F" w:rsidRPr="00D821C1">
              <w:rPr>
                <w:sz w:val="22"/>
                <w:szCs w:val="22"/>
              </w:rPr>
              <w:t>ach</w:t>
            </w:r>
            <w:r w:rsidRPr="00D821C1">
              <w:rPr>
                <w:sz w:val="22"/>
                <w:szCs w:val="22"/>
              </w:rPr>
              <w:t>, jak</w:t>
            </w:r>
            <w:r w:rsidR="00FE6CDF" w:rsidRPr="00D821C1">
              <w:rPr>
                <w:sz w:val="22"/>
                <w:szCs w:val="22"/>
              </w:rPr>
              <w:t>:</w:t>
            </w:r>
            <w:r w:rsidRPr="00D821C1">
              <w:rPr>
                <w:sz w:val="22"/>
                <w:szCs w:val="22"/>
              </w:rPr>
              <w:t xml:space="preserve"> geografia, chemia, farmacja lub medycyna, natomiast osoba zatrudniona w takiej jednostce musi posiadać kwalifikacje zawodowe odpowiadające zakresowi zadań, jakie realizuje na danym stanowisku pracy</w:t>
            </w:r>
            <w:r w:rsidR="0053286F" w:rsidRPr="00D821C1">
              <w:rPr>
                <w:sz w:val="22"/>
                <w:szCs w:val="22"/>
              </w:rPr>
              <w:t>, a także</w:t>
            </w:r>
            <w:r w:rsidRPr="00D821C1">
              <w:rPr>
                <w:sz w:val="22"/>
                <w:szCs w:val="22"/>
              </w:rPr>
              <w:t xml:space="preserve"> posiadać wykształcenie w przywołanych powyżej dziedzinach.</w:t>
            </w:r>
            <w:r w:rsidR="0053286F" w:rsidRPr="00D821C1">
              <w:rPr>
                <w:sz w:val="22"/>
                <w:szCs w:val="22"/>
              </w:rPr>
              <w:t xml:space="preserve"> </w:t>
            </w:r>
          </w:p>
          <w:p w14:paraId="2F509487" w14:textId="7D48C89C" w:rsidR="00FE6CDF" w:rsidRPr="00D821C1" w:rsidRDefault="00C62487" w:rsidP="00146AFE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Wymienione </w:t>
            </w:r>
            <w:r w:rsidR="0053286F" w:rsidRPr="00D821C1">
              <w:rPr>
                <w:sz w:val="22"/>
                <w:szCs w:val="22"/>
              </w:rPr>
              <w:t xml:space="preserve">w </w:t>
            </w:r>
            <w:r w:rsidRPr="00D821C1">
              <w:rPr>
                <w:sz w:val="22"/>
                <w:szCs w:val="22"/>
              </w:rPr>
              <w:t xml:space="preserve">obowiązującym </w:t>
            </w:r>
            <w:r w:rsidR="0053286F" w:rsidRPr="00D821C1">
              <w:rPr>
                <w:sz w:val="22"/>
                <w:szCs w:val="22"/>
              </w:rPr>
              <w:t xml:space="preserve">rozporządzeniu </w:t>
            </w:r>
            <w:r w:rsidR="00856E02" w:rsidRPr="00D821C1">
              <w:rPr>
                <w:sz w:val="22"/>
                <w:szCs w:val="22"/>
              </w:rPr>
              <w:t xml:space="preserve">nazwy </w:t>
            </w:r>
            <w:r w:rsidR="0053286F" w:rsidRPr="00D821C1">
              <w:rPr>
                <w:sz w:val="22"/>
                <w:szCs w:val="22"/>
              </w:rPr>
              <w:t>dziedzin</w:t>
            </w:r>
            <w:r w:rsidR="00FE6CDF" w:rsidRPr="00D821C1">
              <w:rPr>
                <w:sz w:val="22"/>
                <w:szCs w:val="22"/>
              </w:rPr>
              <w:t xml:space="preserve"> (</w:t>
            </w:r>
            <w:r w:rsidR="0053286F" w:rsidRPr="00D821C1">
              <w:rPr>
                <w:sz w:val="22"/>
                <w:szCs w:val="22"/>
              </w:rPr>
              <w:t>dyscyplin</w:t>
            </w:r>
            <w:r w:rsidR="00FE6CDF" w:rsidRPr="00D821C1">
              <w:rPr>
                <w:sz w:val="22"/>
                <w:szCs w:val="22"/>
              </w:rPr>
              <w:t>)</w:t>
            </w:r>
            <w:r w:rsidR="0053286F" w:rsidRPr="00D821C1">
              <w:rPr>
                <w:sz w:val="22"/>
                <w:szCs w:val="22"/>
              </w:rPr>
              <w:t xml:space="preserve"> naukow</w:t>
            </w:r>
            <w:r w:rsidR="00856E02" w:rsidRPr="00D821C1">
              <w:rPr>
                <w:sz w:val="22"/>
                <w:szCs w:val="22"/>
              </w:rPr>
              <w:t>ych</w:t>
            </w:r>
            <w:r w:rsidR="0053286F" w:rsidRPr="00D821C1">
              <w:rPr>
                <w:sz w:val="22"/>
                <w:szCs w:val="22"/>
              </w:rPr>
              <w:t xml:space="preserve"> pozostają nieaktualne </w:t>
            </w:r>
            <w:r w:rsidR="00FE6CDF" w:rsidRPr="00D821C1">
              <w:rPr>
                <w:sz w:val="22"/>
                <w:szCs w:val="22"/>
              </w:rPr>
              <w:t>w</w:t>
            </w:r>
            <w:r w:rsidR="0053286F" w:rsidRPr="00D821C1">
              <w:rPr>
                <w:sz w:val="22"/>
                <w:szCs w:val="22"/>
              </w:rPr>
              <w:t xml:space="preserve"> </w:t>
            </w:r>
            <w:r w:rsidR="00FE6CDF" w:rsidRPr="00D821C1">
              <w:rPr>
                <w:sz w:val="22"/>
                <w:szCs w:val="22"/>
              </w:rPr>
              <w:t xml:space="preserve">stosunku do </w:t>
            </w:r>
            <w:r w:rsidR="00856E02" w:rsidRPr="00D821C1">
              <w:rPr>
                <w:sz w:val="22"/>
                <w:szCs w:val="22"/>
              </w:rPr>
              <w:t>tych</w:t>
            </w:r>
            <w:r w:rsidR="00FE6CDF" w:rsidRPr="00D821C1">
              <w:rPr>
                <w:sz w:val="22"/>
                <w:szCs w:val="22"/>
              </w:rPr>
              <w:t xml:space="preserve">, które zostały </w:t>
            </w:r>
            <w:r w:rsidR="00856E02" w:rsidRPr="00D821C1">
              <w:rPr>
                <w:sz w:val="22"/>
                <w:szCs w:val="22"/>
              </w:rPr>
              <w:t xml:space="preserve">sklasyfikowane </w:t>
            </w:r>
            <w:r w:rsidR="00FE6CDF" w:rsidRPr="00D821C1">
              <w:rPr>
                <w:sz w:val="22"/>
                <w:szCs w:val="22"/>
              </w:rPr>
              <w:t xml:space="preserve">na mocy </w:t>
            </w:r>
            <w:r w:rsidR="00121EA0" w:rsidRPr="00D821C1">
              <w:rPr>
                <w:sz w:val="22"/>
                <w:szCs w:val="22"/>
              </w:rPr>
              <w:t>przepis</w:t>
            </w:r>
            <w:r w:rsidR="00FE6CDF" w:rsidRPr="00D821C1">
              <w:rPr>
                <w:sz w:val="22"/>
                <w:szCs w:val="22"/>
              </w:rPr>
              <w:t>ów</w:t>
            </w:r>
            <w:r w:rsidR="00121EA0" w:rsidRPr="00D821C1">
              <w:rPr>
                <w:sz w:val="22"/>
                <w:szCs w:val="22"/>
              </w:rPr>
              <w:t xml:space="preserve"> rozporządzenia Ministra Edukacji i Nauki z dnia 11 października 2022 r. w sprawie dziedzin nauki i dyscypliny naukowych oraz dyscyplin artystycznych (Dz. U. z </w:t>
            </w:r>
            <w:r w:rsidR="00D415BA" w:rsidRPr="00D821C1">
              <w:rPr>
                <w:sz w:val="22"/>
                <w:szCs w:val="22"/>
              </w:rPr>
              <w:t xml:space="preserve">2025 r. poz. </w:t>
            </w:r>
            <w:r w:rsidR="00121EA0" w:rsidRPr="00D821C1">
              <w:rPr>
                <w:sz w:val="22"/>
                <w:szCs w:val="22"/>
              </w:rPr>
              <w:t>2</w:t>
            </w:r>
            <w:r w:rsidR="00D415BA" w:rsidRPr="00D821C1">
              <w:rPr>
                <w:sz w:val="22"/>
                <w:szCs w:val="22"/>
              </w:rPr>
              <w:t>11).</w:t>
            </w:r>
          </w:p>
          <w:p w14:paraId="0409F298" w14:textId="09DBFE25" w:rsidR="003F2EC9" w:rsidRPr="00D821C1" w:rsidRDefault="00FE6CDF" w:rsidP="00146AFE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Dodatkowo obowiązujące rozporządzenie, przez wskazanie dziedzin</w:t>
            </w:r>
            <w:r w:rsidR="00E173B2" w:rsidRPr="00D821C1">
              <w:rPr>
                <w:sz w:val="22"/>
                <w:szCs w:val="22"/>
              </w:rPr>
              <w:t>y</w:t>
            </w:r>
            <w:r w:rsidRPr="00D821C1">
              <w:rPr>
                <w:sz w:val="22"/>
                <w:szCs w:val="22"/>
              </w:rPr>
              <w:t xml:space="preserve"> </w:t>
            </w:r>
            <w:r w:rsidR="00D140D0" w:rsidRPr="00D821C1">
              <w:rPr>
                <w:sz w:val="22"/>
                <w:szCs w:val="22"/>
              </w:rPr>
              <w:t>nauki,</w:t>
            </w:r>
            <w:r w:rsidR="00CB4E52" w:rsidRPr="00D821C1">
              <w:rPr>
                <w:sz w:val="22"/>
                <w:szCs w:val="22"/>
              </w:rPr>
              <w:t xml:space="preserve"> </w:t>
            </w:r>
            <w:r w:rsidR="00E173B2" w:rsidRPr="00D821C1">
              <w:rPr>
                <w:sz w:val="22"/>
                <w:szCs w:val="22"/>
              </w:rPr>
              <w:t xml:space="preserve">w </w:t>
            </w:r>
            <w:r w:rsidR="00F92AA7" w:rsidRPr="00D821C1">
              <w:rPr>
                <w:sz w:val="22"/>
                <w:szCs w:val="22"/>
              </w:rPr>
              <w:t xml:space="preserve">której </w:t>
            </w:r>
            <w:r w:rsidRPr="00D821C1">
              <w:rPr>
                <w:sz w:val="22"/>
                <w:szCs w:val="22"/>
              </w:rPr>
              <w:t xml:space="preserve">kierownik jednostki oraz osoba zatrudniona powinni posiadać odpowiednio: stopień naukowy bądź wykształcenie, pozostaje nieadekwatne do rzeczywistych potrzeb i </w:t>
            </w:r>
            <w:r w:rsidR="003F2EC9" w:rsidRPr="00D821C1">
              <w:rPr>
                <w:sz w:val="22"/>
                <w:szCs w:val="22"/>
              </w:rPr>
              <w:t>w pewien sposób ogranicza krąg osób, które pełnią lub mogłyby pełnić funkcję kierownika jednostki albo być pracownikiem takiego podmiotu</w:t>
            </w:r>
            <w:r w:rsidR="00B937F4" w:rsidRPr="00D821C1">
              <w:rPr>
                <w:sz w:val="22"/>
                <w:szCs w:val="22"/>
              </w:rPr>
              <w:t>,</w:t>
            </w:r>
            <w:r w:rsidR="003F2EC9" w:rsidRPr="00D821C1">
              <w:rPr>
                <w:sz w:val="22"/>
                <w:szCs w:val="22"/>
              </w:rPr>
              <w:t xml:space="preserve"> wyłącznie ze względu na </w:t>
            </w:r>
            <w:r w:rsidR="00B937F4" w:rsidRPr="00D821C1">
              <w:rPr>
                <w:sz w:val="22"/>
                <w:szCs w:val="22"/>
              </w:rPr>
              <w:t>posiadane tytuły naukowe i wykształcenie ze ściśle określonych (w rozporządzeniu) dziedzin nauki.</w:t>
            </w:r>
          </w:p>
          <w:p w14:paraId="2E2D055E" w14:textId="14EAF2C4" w:rsidR="00B937F4" w:rsidRPr="00D821C1" w:rsidRDefault="00B937F4" w:rsidP="00B937F4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Wskazać należy, że jednostki uprawnione przez ministra właściwego do spraw zdrowia do wydawania świadectw potwierdzających właściwości lecznicze naturalnych surowców leczniczych i właściwości lecznicze klimatu to podmioty, których działalność związana z wydawaniem świadectw dla gmin uzdrowiskowych jest niekiedy poboczna względem tych zadań, do realizacji których są powołane.</w:t>
            </w:r>
          </w:p>
          <w:p w14:paraId="1033B5D4" w14:textId="77777777" w:rsidR="00B937F4" w:rsidRPr="00D821C1" w:rsidRDefault="00B937F4" w:rsidP="00B937F4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Jednostkami uprawnionymi, zgodnie z decyzjami Ministra Zdrowia, które posiadają prawo prowadzenia badań i wydawania świadectw są:</w:t>
            </w:r>
          </w:p>
          <w:p w14:paraId="2AD32EDA" w14:textId="50779EAE" w:rsidR="00B937F4" w:rsidRPr="00D821C1" w:rsidRDefault="00B937F4" w:rsidP="00E14EEB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Narodowy Instytut Zdrowia Publicznego PZH – Państwowy Instytut Badawczy (NIZP PZH – PIB)</w:t>
            </w:r>
            <w:r w:rsidR="00D821C1" w:rsidRPr="00D821C1">
              <w:rPr>
                <w:sz w:val="22"/>
                <w:szCs w:val="22"/>
              </w:rPr>
              <w:t>;</w:t>
            </w:r>
          </w:p>
          <w:p w14:paraId="02B93AD0" w14:textId="180F4D0F" w:rsidR="00B937F4" w:rsidRPr="00D821C1" w:rsidRDefault="00B937F4" w:rsidP="00E14EEB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Eurofins Ośrodek Badań i Kontroli Środowiska Sp. z o.o.</w:t>
            </w:r>
            <w:r w:rsidR="00D821C1" w:rsidRPr="00D821C1">
              <w:rPr>
                <w:sz w:val="22"/>
                <w:szCs w:val="22"/>
              </w:rPr>
              <w:t>;</w:t>
            </w:r>
          </w:p>
          <w:p w14:paraId="1711FA55" w14:textId="1E0BF5BE" w:rsidR="00B937F4" w:rsidRPr="00D821C1" w:rsidRDefault="00B937F4" w:rsidP="00E14EEB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Główny Instytut Górnictwa – Państwowy Instytut Badawczy</w:t>
            </w:r>
            <w:r w:rsidR="00D821C1" w:rsidRPr="00D821C1">
              <w:rPr>
                <w:sz w:val="22"/>
                <w:szCs w:val="22"/>
              </w:rPr>
              <w:t>;</w:t>
            </w:r>
          </w:p>
          <w:p w14:paraId="27BD4E46" w14:textId="4BDF43D4" w:rsidR="00B937F4" w:rsidRPr="00D821C1" w:rsidRDefault="00B937F4" w:rsidP="00E14EEB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Politechnika Wrocławska</w:t>
            </w:r>
            <w:r w:rsidR="00D821C1" w:rsidRPr="00D821C1">
              <w:rPr>
                <w:sz w:val="22"/>
                <w:szCs w:val="22"/>
              </w:rPr>
              <w:t>;</w:t>
            </w:r>
          </w:p>
          <w:p w14:paraId="2470912C" w14:textId="4F39F2A2" w:rsidR="00B937F4" w:rsidRPr="00D821C1" w:rsidRDefault="00B937F4" w:rsidP="00E14EEB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Instytut Geografii i Przestrzennego Zagospodarowania Polska Akademia Nauk</w:t>
            </w:r>
            <w:r w:rsidR="00D821C1" w:rsidRPr="00D821C1">
              <w:rPr>
                <w:sz w:val="22"/>
                <w:szCs w:val="22"/>
              </w:rPr>
              <w:t>;</w:t>
            </w:r>
          </w:p>
          <w:p w14:paraId="0D7E123D" w14:textId="77777777" w:rsidR="00B937F4" w:rsidRPr="00D821C1" w:rsidRDefault="00B937F4" w:rsidP="00E14EEB">
            <w:pPr>
              <w:pStyle w:val="Akapitzlis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Instytut Meteorologii i Gospodarki Wodnej – Państwowy Instytut Badawczy.</w:t>
            </w:r>
          </w:p>
          <w:p w14:paraId="40DFEFC3" w14:textId="4470C2CD" w:rsidR="00410BDF" w:rsidRPr="00D821C1" w:rsidRDefault="009A3ADD" w:rsidP="00146AFE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Analizując zakres głównych zadań, jakie realizuje każda z </w:t>
            </w:r>
            <w:r w:rsidR="00410BDF" w:rsidRPr="00D821C1">
              <w:rPr>
                <w:sz w:val="22"/>
                <w:szCs w:val="22"/>
              </w:rPr>
              <w:t>powyżej wskazanych</w:t>
            </w:r>
            <w:r w:rsidRPr="00D821C1">
              <w:rPr>
                <w:sz w:val="22"/>
                <w:szCs w:val="22"/>
              </w:rPr>
              <w:t xml:space="preserve"> jednostek, tj. </w:t>
            </w:r>
            <w:r w:rsidR="00410BDF" w:rsidRPr="00D821C1">
              <w:rPr>
                <w:sz w:val="22"/>
                <w:szCs w:val="22"/>
              </w:rPr>
              <w:t>w przypadku:</w:t>
            </w:r>
          </w:p>
          <w:p w14:paraId="6E897A5D" w14:textId="046A7B87" w:rsidR="00410BDF" w:rsidRPr="00D821C1" w:rsidRDefault="00410BDF" w:rsidP="00E14EEB">
            <w:pPr>
              <w:pStyle w:val="Akapitzlis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NIZP PZH – PIB: </w:t>
            </w:r>
            <w:r w:rsidR="00E14EEB" w:rsidRPr="00D821C1">
              <w:rPr>
                <w:sz w:val="22"/>
                <w:szCs w:val="22"/>
              </w:rPr>
              <w:t xml:space="preserve">m.in. </w:t>
            </w:r>
            <w:r w:rsidRPr="00D821C1">
              <w:rPr>
                <w:sz w:val="22"/>
                <w:szCs w:val="22"/>
              </w:rPr>
              <w:t>monitorowanie sytuacji zdrowotnej i ocena potrzeb zdrowotnych ludności w</w:t>
            </w:r>
            <w:r w:rsidR="00D821C1" w:rsidRPr="00D821C1">
              <w:rPr>
                <w:sz w:val="22"/>
                <w:szCs w:val="22"/>
              </w:rPr>
              <w:t xml:space="preserve"> kraju</w:t>
            </w:r>
            <w:r w:rsidRPr="00D821C1">
              <w:rPr>
                <w:sz w:val="22"/>
                <w:szCs w:val="22"/>
              </w:rPr>
              <w:t>, zabezpieczenie ludności przed chorobami zakaźnymi, analizy ekonomiczne i systemowe w ochronie zdrowia,</w:t>
            </w:r>
          </w:p>
          <w:p w14:paraId="1D75FDDB" w14:textId="2C1FAEEC" w:rsidR="005B5F06" w:rsidRPr="00D821C1" w:rsidRDefault="00410BDF" w:rsidP="00E14EEB">
            <w:pPr>
              <w:pStyle w:val="Akapitzlis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lastRenderedPageBreak/>
              <w:t xml:space="preserve">Eurofins OBiKŚ Sp. z o.o.: </w:t>
            </w:r>
            <w:r w:rsidR="00E14EEB" w:rsidRPr="00D821C1">
              <w:rPr>
                <w:sz w:val="22"/>
                <w:szCs w:val="22"/>
              </w:rPr>
              <w:t xml:space="preserve">m.in. </w:t>
            </w:r>
            <w:r w:rsidRPr="00D821C1">
              <w:rPr>
                <w:sz w:val="22"/>
                <w:szCs w:val="22"/>
              </w:rPr>
              <w:t xml:space="preserve">usługi badawcze, rozwojowe i doradcze w zakresie badania żywności i pasz, </w:t>
            </w:r>
            <w:r w:rsidR="005B5F06" w:rsidRPr="00D821C1">
              <w:rPr>
                <w:sz w:val="22"/>
                <w:szCs w:val="22"/>
              </w:rPr>
              <w:t>badania farmaceutyków, badania środowiskowe, badania środków ochrony roślin, badania kosmetyków, audyty socjalne,</w:t>
            </w:r>
          </w:p>
          <w:p w14:paraId="6A8ECF67" w14:textId="459F6593" w:rsidR="00B937F4" w:rsidRPr="00D821C1" w:rsidRDefault="005B5F06" w:rsidP="00E14EEB">
            <w:pPr>
              <w:pStyle w:val="Akapitzlis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Główny Instytut Górnictwa – Państwowy Instytut Badawczy: </w:t>
            </w:r>
            <w:r w:rsidR="00E14EEB" w:rsidRPr="00D821C1">
              <w:rPr>
                <w:sz w:val="22"/>
                <w:szCs w:val="22"/>
              </w:rPr>
              <w:t xml:space="preserve">m.in. </w:t>
            </w:r>
            <w:r w:rsidRPr="00D821C1">
              <w:rPr>
                <w:sz w:val="22"/>
                <w:szCs w:val="22"/>
              </w:rPr>
              <w:t>monitorowanie sejsmiczności indukowanej, prowadzenie bazy terenów o potencjalnym zagrożeniu zapadliskowym oraz o obszarach zalewisk i podtopień, monitoring skażeń promieniotwórczych w atmosferze</w:t>
            </w:r>
            <w:r w:rsidR="00E14EEB" w:rsidRPr="00D821C1">
              <w:rPr>
                <w:sz w:val="22"/>
                <w:szCs w:val="22"/>
              </w:rPr>
              <w:t>,</w:t>
            </w:r>
          </w:p>
          <w:p w14:paraId="4D1420C1" w14:textId="75A47DE0" w:rsidR="00E14EEB" w:rsidRPr="00D821C1" w:rsidRDefault="00E14EEB" w:rsidP="00E14EEB">
            <w:pPr>
              <w:pStyle w:val="Akapitzlis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Politechnika Wrocławska: m.in. kształcenie i działalność naukowa, współpraca z innymi uczelniami i instytucjami w kraju i za granicą, współtworzenie europejskiej przestrzeni szkolnictwa wyższego,</w:t>
            </w:r>
          </w:p>
          <w:p w14:paraId="18396714" w14:textId="3472B65E" w:rsidR="00E14EEB" w:rsidRPr="00D821C1" w:rsidRDefault="00E14EEB" w:rsidP="00E14EEB">
            <w:pPr>
              <w:pStyle w:val="Akapitzlis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Instytut Geografii i Przestrzennego Zagospodarowania Polska Akademia Nauk: m.in. </w:t>
            </w:r>
            <w:r w:rsidR="009938B8" w:rsidRPr="00D821C1">
              <w:rPr>
                <w:sz w:val="22"/>
                <w:szCs w:val="22"/>
              </w:rPr>
              <w:t>prowadzenie badań w dziedzinie geografii społeczno-ekonomicznej, geografii fizycznej i przestrzennego zagospodarowania w</w:t>
            </w:r>
            <w:r w:rsidR="00D821C1" w:rsidRPr="00D821C1">
              <w:rPr>
                <w:sz w:val="22"/>
                <w:szCs w:val="22"/>
              </w:rPr>
              <w:t>kraju</w:t>
            </w:r>
            <w:r w:rsidRPr="00D821C1">
              <w:rPr>
                <w:sz w:val="22"/>
                <w:szCs w:val="22"/>
              </w:rPr>
              <w:t>,</w:t>
            </w:r>
          </w:p>
          <w:p w14:paraId="3F4BFDFE" w14:textId="7F1A771F" w:rsidR="009938B8" w:rsidRPr="00A45A4A" w:rsidRDefault="00E14EEB" w:rsidP="00A45A4A">
            <w:pPr>
              <w:pStyle w:val="Akapitzlis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Instytut Meteorologii i Gospodarki Wodnej – Państwowy Instytut Badawczy: m.in.</w:t>
            </w:r>
            <w:r w:rsidR="009938B8" w:rsidRPr="00D821C1">
              <w:rPr>
                <w:sz w:val="22"/>
                <w:szCs w:val="22"/>
              </w:rPr>
              <w:t xml:space="preserve"> prowadzenie pomiarów, obserwacji oraz prac naukowo-badawczych w dziedzinach meteorologii, hydrologii, klimatologii, jakości </w:t>
            </w:r>
            <w:r w:rsidR="009938B8" w:rsidRPr="00A45A4A">
              <w:rPr>
                <w:sz w:val="22"/>
                <w:szCs w:val="22"/>
              </w:rPr>
              <w:t>zasobów wodnych, oceanologii oraz gospodarki i inżynierii wodnej</w:t>
            </w:r>
          </w:p>
          <w:p w14:paraId="7F53126B" w14:textId="09BB1A65" w:rsidR="00A610A5" w:rsidRPr="00A45A4A" w:rsidRDefault="009938B8" w:rsidP="00A45A4A">
            <w:pPr>
              <w:jc w:val="both"/>
            </w:pPr>
            <w:r w:rsidRPr="00A45A4A">
              <w:rPr>
                <w:sz w:val="22"/>
                <w:szCs w:val="22"/>
              </w:rPr>
              <w:t>− zasadn</w:t>
            </w:r>
            <w:r w:rsidR="00342D88">
              <w:rPr>
                <w:sz w:val="22"/>
                <w:szCs w:val="22"/>
              </w:rPr>
              <w:t>e</w:t>
            </w:r>
            <w:r w:rsidRPr="00A45A4A">
              <w:rPr>
                <w:sz w:val="22"/>
                <w:szCs w:val="22"/>
              </w:rPr>
              <w:t xml:space="preserve"> jest wprowadzenie szerszego katalogu </w:t>
            </w:r>
            <w:r w:rsidR="00B31401" w:rsidRPr="00A45A4A">
              <w:rPr>
                <w:sz w:val="22"/>
                <w:szCs w:val="22"/>
              </w:rPr>
              <w:t>dziedzin nauk</w:t>
            </w:r>
            <w:r w:rsidR="00856E02" w:rsidRPr="00A45A4A">
              <w:rPr>
                <w:sz w:val="22"/>
                <w:szCs w:val="22"/>
              </w:rPr>
              <w:t xml:space="preserve"> tak, aby stanowiska kierownika czy personelu takiej jednostki były obsadzane przez osoby, które posiadają wykształcenie</w:t>
            </w:r>
            <w:r w:rsidR="00880CBB" w:rsidRPr="00A45A4A">
              <w:rPr>
                <w:sz w:val="22"/>
                <w:szCs w:val="22"/>
              </w:rPr>
              <w:t xml:space="preserve"> także </w:t>
            </w:r>
            <w:r w:rsidR="00856E02" w:rsidRPr="00A45A4A">
              <w:rPr>
                <w:sz w:val="22"/>
                <w:szCs w:val="22"/>
              </w:rPr>
              <w:t xml:space="preserve">w innych dziedzinach nauki, niż wyłącznie </w:t>
            </w:r>
            <w:r w:rsidR="00880CBB" w:rsidRPr="00A45A4A">
              <w:rPr>
                <w:sz w:val="22"/>
                <w:szCs w:val="22"/>
              </w:rPr>
              <w:t>tych, które określa obowiązujące rozporządzenie.</w:t>
            </w:r>
            <w:r w:rsidR="00E64CD5" w:rsidRPr="00A45A4A">
              <w:rPr>
                <w:sz w:val="22"/>
                <w:szCs w:val="22"/>
              </w:rPr>
              <w:t xml:space="preserve"> Takie rozwiązanie będzie odpowiadało rzeczywistym potrzebom tych jednostek w obszarze zatrudnienia (szersze kwalifikacje), a </w:t>
            </w:r>
            <w:r w:rsidR="00A45A4A" w:rsidRPr="00A45A4A">
              <w:rPr>
                <w:sz w:val="22"/>
                <w:szCs w:val="22"/>
              </w:rPr>
              <w:t xml:space="preserve">dodatkowo </w:t>
            </w:r>
            <w:r w:rsidR="00063963">
              <w:rPr>
                <w:sz w:val="22"/>
                <w:szCs w:val="22"/>
              </w:rPr>
              <w:t>wykonywanie w jednostce zawodu przez lekarza</w:t>
            </w:r>
            <w:r w:rsidR="003502F5">
              <w:rPr>
                <w:sz w:val="22"/>
                <w:szCs w:val="22"/>
              </w:rPr>
              <w:t>,</w:t>
            </w:r>
            <w:r w:rsidR="00063963">
              <w:rPr>
                <w:sz w:val="22"/>
                <w:szCs w:val="22"/>
              </w:rPr>
              <w:t xml:space="preserve"> </w:t>
            </w:r>
            <w:r w:rsidR="00A45A4A" w:rsidRPr="00A45A4A">
              <w:rPr>
                <w:sz w:val="22"/>
                <w:szCs w:val="22"/>
              </w:rPr>
              <w:t>wśród personelu jednostki uprawnionej będzie wpływało na rzetelność realizacji zadania polegającego na wydawaniu dla gmin uzdrowiskowych świadectw potwierdzających właściwości lecznicze naturalnych surowców leczniczych oraz właściwości lecznicze klimatu z uwzględnieniem oddziaływania tychże surowców i klimatu na organizm ludzki.</w:t>
            </w:r>
          </w:p>
        </w:tc>
      </w:tr>
      <w:tr w:rsidR="00A610A5" w:rsidRPr="00D821C1" w14:paraId="2F89B830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7C24EC49" w14:textId="77777777" w:rsidR="00A610A5" w:rsidRPr="00D821C1" w:rsidRDefault="00A610A5" w:rsidP="00115B5E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pacing w:val="-2"/>
                <w:sz w:val="22"/>
                <w:szCs w:val="22"/>
              </w:rPr>
              <w:lastRenderedPageBreak/>
              <w:t>Rekomendowane rozwiązanie, w tym planowane narzędzia interwencji, i oczekiwany efekt</w:t>
            </w:r>
          </w:p>
        </w:tc>
      </w:tr>
      <w:tr w:rsidR="00A610A5" w:rsidRPr="00D821C1" w14:paraId="308E0867" w14:textId="77777777" w:rsidTr="004A637E">
        <w:trPr>
          <w:trHeight w:val="142"/>
        </w:trPr>
        <w:tc>
          <w:tcPr>
            <w:tcW w:w="10378" w:type="dxa"/>
            <w:gridSpan w:val="23"/>
          </w:tcPr>
          <w:p w14:paraId="79D1EAE3" w14:textId="2FCAFB8E" w:rsidR="00D415BA" w:rsidRPr="00D821C1" w:rsidRDefault="00395B44" w:rsidP="00B937F4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Proponuje się </w:t>
            </w:r>
            <w:r w:rsidR="00516C5B" w:rsidRPr="00D821C1">
              <w:rPr>
                <w:sz w:val="22"/>
                <w:szCs w:val="22"/>
              </w:rPr>
              <w:t xml:space="preserve">wprowadzenie w obowiązującym rozporządzeniu Ministra Zdrowia z dnia 30 listopada 2006 r. w sprawie szczegółowych wymagań, jakie powinna spełniać jednostka uprawniona do wydawania świadectw potwierdzających właściwości lecznicze naturalnych surowców leczniczych oraz właściwości lecznicze klimatu katalogu </w:t>
            </w:r>
            <w:r w:rsidR="008909DF" w:rsidRPr="00D821C1">
              <w:rPr>
                <w:sz w:val="22"/>
                <w:szCs w:val="22"/>
              </w:rPr>
              <w:t xml:space="preserve">obowiązujących aktualnie </w:t>
            </w:r>
            <w:r w:rsidR="00516C5B" w:rsidRPr="00D821C1">
              <w:rPr>
                <w:sz w:val="22"/>
                <w:szCs w:val="22"/>
              </w:rPr>
              <w:t>dziedzin nau</w:t>
            </w:r>
            <w:r w:rsidR="00940F03" w:rsidRPr="00D821C1">
              <w:rPr>
                <w:sz w:val="22"/>
                <w:szCs w:val="22"/>
              </w:rPr>
              <w:t>k takich jak: nauki inżynieryjno-techniczne, nauki medyczne i nauki o zdrowiu, nauki społeczne lub nauki ścisłe i przyrodnicze</w:t>
            </w:r>
            <w:r w:rsidR="007B2EE5" w:rsidRPr="00D821C1">
              <w:rPr>
                <w:sz w:val="22"/>
                <w:szCs w:val="22"/>
              </w:rPr>
              <w:t xml:space="preserve">, z których to dziedzin będą wymagane kwalifikacje i wykształcenie kierownika oraz personelu takiej jednostki uprawnionej. </w:t>
            </w:r>
          </w:p>
          <w:p w14:paraId="3F8FCB07" w14:textId="7A384BFE" w:rsidR="00D415BA" w:rsidRPr="00D821C1" w:rsidRDefault="00D415BA" w:rsidP="00D415BA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Przy czym w przypadku personelu zatrudnianego w jednostce uprawnionej wprowadzono wymóg, aby – obok osób posiadających wykształcenie w powyżej wskazanych dziedzinach – zatrudnić osobę z wykształceniem lekarskim.</w:t>
            </w:r>
          </w:p>
          <w:p w14:paraId="0A6CA802" w14:textId="46B99F18" w:rsidR="00D415BA" w:rsidRPr="00D821C1" w:rsidRDefault="00D415BA" w:rsidP="00D821C1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Przyjęcie takiego rozwiązania pozwoli na pozostawienie tych d</w:t>
            </w:r>
            <w:r w:rsidR="00F47FA3">
              <w:rPr>
                <w:sz w:val="22"/>
                <w:szCs w:val="22"/>
              </w:rPr>
              <w:t>ziedzin</w:t>
            </w:r>
            <w:r w:rsidRPr="00D821C1">
              <w:rPr>
                <w:sz w:val="22"/>
                <w:szCs w:val="22"/>
              </w:rPr>
              <w:t xml:space="preserve"> nauki, które obowiązują, tj. geografia, chemia, farmacja oraz medycyna, przy jednoczesnym rozszerzeniu katalogu poszczególnych dyscyplin</w:t>
            </w:r>
            <w:r w:rsidR="00F47FA3">
              <w:rPr>
                <w:sz w:val="22"/>
                <w:szCs w:val="22"/>
              </w:rPr>
              <w:t xml:space="preserve">. </w:t>
            </w:r>
            <w:r w:rsidRPr="00D821C1">
              <w:rPr>
                <w:sz w:val="22"/>
                <w:szCs w:val="22"/>
              </w:rPr>
              <w:t xml:space="preserve">Natomiast wprowadzony obowiązek </w:t>
            </w:r>
            <w:r w:rsidR="000B2BE0">
              <w:rPr>
                <w:sz w:val="22"/>
                <w:szCs w:val="22"/>
              </w:rPr>
              <w:t xml:space="preserve">wykonywania w jednostce zawodu przez lekarza </w:t>
            </w:r>
            <w:r w:rsidRPr="00D821C1">
              <w:rPr>
                <w:sz w:val="22"/>
                <w:szCs w:val="22"/>
              </w:rPr>
              <w:t xml:space="preserve">, wśród personelu uprawnionej jednostki wynika z konieczności prawidłowej realizacji zadań, do jakich jednostka została uprawniona. Należy bowiem wskazać, że zgodnie z </w:t>
            </w:r>
            <w:r w:rsidR="00F92AA7" w:rsidRPr="00D821C1">
              <w:rPr>
                <w:sz w:val="22"/>
                <w:szCs w:val="22"/>
              </w:rPr>
              <w:t>art. 36 ust. 3</w:t>
            </w:r>
            <w:r w:rsidRPr="00D821C1">
              <w:rPr>
                <w:sz w:val="22"/>
                <w:szCs w:val="22"/>
              </w:rPr>
              <w:t xml:space="preserve"> </w:t>
            </w:r>
            <w:r w:rsidR="00D821C1" w:rsidRPr="00D821C1">
              <w:rPr>
                <w:sz w:val="22"/>
                <w:szCs w:val="22"/>
              </w:rPr>
              <w:t>ustawy z dnia 28 lipca 2005 r. o lecznictwie uzdrowiskowym, uzdrowiskach i obszarach ochrony uzdrowiskowej oraz o gminach uzdrowiskowych, zwanej dalej „</w:t>
            </w:r>
            <w:r w:rsidRPr="00D821C1">
              <w:rPr>
                <w:sz w:val="22"/>
                <w:szCs w:val="22"/>
              </w:rPr>
              <w:t>ustaw</w:t>
            </w:r>
            <w:r w:rsidR="00D821C1" w:rsidRPr="00D821C1">
              <w:rPr>
                <w:sz w:val="22"/>
                <w:szCs w:val="22"/>
              </w:rPr>
              <w:t>ą</w:t>
            </w:r>
            <w:r w:rsidRPr="00D821C1">
              <w:rPr>
                <w:sz w:val="22"/>
                <w:szCs w:val="22"/>
              </w:rPr>
              <w:t xml:space="preserve"> uzdrowiskow</w:t>
            </w:r>
            <w:r w:rsidR="00D821C1" w:rsidRPr="00D821C1">
              <w:rPr>
                <w:sz w:val="22"/>
                <w:szCs w:val="22"/>
              </w:rPr>
              <w:t>ą”,</w:t>
            </w:r>
            <w:r w:rsidRPr="00D821C1">
              <w:rPr>
                <w:sz w:val="22"/>
                <w:szCs w:val="22"/>
              </w:rPr>
              <w:t xml:space="preserve"> potwierdzenie właściwości leczniczych naturalnych surowców leczniczych i właściwości leczniczych klimatu odbywa się na podstawie udokumentowanych badań potwierdzających te właściwości oraz wykluczających negatywne oddziaływanie na organizm ludzki. Ocenę wpływu właściwości leczniczych czy to naturalnych surowców leczniczych czy klimatu, a dokładnie wykluczenie ich negatywnego oddziaływania na organizm ludzki, może dokonać osoba posiadające wykształcenie lekarskie, stąd zasadnym jest przyjęcie proponowanego rozwiązania. </w:t>
            </w:r>
          </w:p>
          <w:p w14:paraId="516BD317" w14:textId="28358448" w:rsidR="00313797" w:rsidRPr="00D821C1" w:rsidRDefault="00C91C0F" w:rsidP="00313797">
            <w:pPr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821C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Oczekiwanym efektem pro</w:t>
            </w:r>
            <w:r w:rsidR="00746168" w:rsidRPr="00D821C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ponowanych</w:t>
            </w:r>
            <w:r w:rsidRPr="00D821C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rozwiązań </w:t>
            </w:r>
            <w:r w:rsidR="00824C77" w:rsidRPr="00D821C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będzie </w:t>
            </w:r>
            <w:r w:rsidRPr="00D821C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aktualizacja </w:t>
            </w:r>
            <w:r w:rsidR="00C420AB" w:rsidRPr="00D821C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nazw d</w:t>
            </w:r>
            <w:r w:rsidR="00F47FA3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yscyplin</w:t>
            </w:r>
            <w:r w:rsidR="00C420AB" w:rsidRPr="00D821C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nauki, a także dostosowanie kwalifikacji i wymagań dla kierowników i personelu jednostki uprawnionej </w:t>
            </w:r>
            <w:r w:rsidR="00C420AB" w:rsidRPr="00D821C1">
              <w:rPr>
                <w:sz w:val="22"/>
                <w:szCs w:val="22"/>
              </w:rPr>
              <w:t xml:space="preserve">do wydawania świadectw potwierdzających właściwości lecznicze naturalnych surowców leczniczych oraz właściwości lecznicze klimatu do </w:t>
            </w:r>
            <w:r w:rsidR="008909DF" w:rsidRPr="00D821C1">
              <w:rPr>
                <w:sz w:val="22"/>
                <w:szCs w:val="22"/>
              </w:rPr>
              <w:t xml:space="preserve">realnych </w:t>
            </w:r>
            <w:r w:rsidR="00C420AB" w:rsidRPr="00D821C1">
              <w:rPr>
                <w:sz w:val="22"/>
                <w:szCs w:val="22"/>
              </w:rPr>
              <w:t>potrzeb i zakresu działania takiej jednostki</w:t>
            </w:r>
            <w:r w:rsidR="00D415BA" w:rsidRPr="00D821C1">
              <w:rPr>
                <w:sz w:val="22"/>
                <w:szCs w:val="22"/>
              </w:rPr>
              <w:t>.</w:t>
            </w:r>
          </w:p>
        </w:tc>
      </w:tr>
      <w:tr w:rsidR="00A610A5" w:rsidRPr="00D821C1" w14:paraId="15F97831" w14:textId="77777777" w:rsidTr="004A637E">
        <w:trPr>
          <w:trHeight w:val="307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53E5123C" w14:textId="77777777" w:rsidR="00A610A5" w:rsidRPr="00D821C1" w:rsidRDefault="00A610A5" w:rsidP="00115B5E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spacing w:val="-2"/>
                <w:sz w:val="22"/>
                <w:szCs w:val="22"/>
              </w:rPr>
              <w:t>Jak problem został rozwiązany w innych krajach, w szczególności krajach członkowskich OECD/UE</w:t>
            </w:r>
            <w:r w:rsidRPr="00D821C1">
              <w:rPr>
                <w:b/>
                <w:color w:val="000000"/>
                <w:sz w:val="22"/>
                <w:szCs w:val="22"/>
              </w:rPr>
              <w:t>?</w:t>
            </w:r>
            <w:r w:rsidRPr="00D821C1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A610A5" w:rsidRPr="00D821C1" w14:paraId="641F0DF1" w14:textId="77777777" w:rsidTr="004A637E">
        <w:trPr>
          <w:trHeight w:val="142"/>
        </w:trPr>
        <w:tc>
          <w:tcPr>
            <w:tcW w:w="10378" w:type="dxa"/>
            <w:gridSpan w:val="23"/>
          </w:tcPr>
          <w:p w14:paraId="27C0E502" w14:textId="77777777" w:rsidR="002369C1" w:rsidRPr="00D821C1" w:rsidRDefault="002369C1" w:rsidP="002369C1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 xml:space="preserve">Projektowane rozporządzenie stanowi domenę prawa krajowego. </w:t>
            </w:r>
          </w:p>
          <w:p w14:paraId="1E84B4F6" w14:textId="2414D342" w:rsidR="00A610A5" w:rsidRPr="00D821C1" w:rsidRDefault="002369C1" w:rsidP="002369C1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Nie są znane rozwiązania prawne, które wprowadzają regulacje w obszarze wymagań dla jednostek uprawnionych do wydawania świadectw potwierdzających właściwości lecznicze naturalnych surowców leczniczych oraz właściwości lecznicze klimatu w innych krajach OECD oraz Unii Europejskiej.</w:t>
            </w:r>
          </w:p>
        </w:tc>
      </w:tr>
      <w:tr w:rsidR="00A610A5" w:rsidRPr="00D821C1" w14:paraId="0032D3D8" w14:textId="77777777" w:rsidTr="004A637E">
        <w:trPr>
          <w:trHeight w:val="359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1666C8D2" w14:textId="77777777" w:rsidR="00A610A5" w:rsidRPr="00D821C1" w:rsidRDefault="00A610A5" w:rsidP="00115B5E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t>Podmioty, na które oddziałuje projekt</w:t>
            </w:r>
          </w:p>
        </w:tc>
      </w:tr>
      <w:tr w:rsidR="00A610A5" w:rsidRPr="00D821C1" w14:paraId="105B9F60" w14:textId="77777777" w:rsidTr="00B967D7">
        <w:trPr>
          <w:trHeight w:val="142"/>
        </w:trPr>
        <w:tc>
          <w:tcPr>
            <w:tcW w:w="2581" w:type="dxa"/>
            <w:gridSpan w:val="3"/>
          </w:tcPr>
          <w:p w14:paraId="38F5B7BF" w14:textId="77777777" w:rsidR="00A610A5" w:rsidRPr="00D821C1" w:rsidRDefault="00A610A5" w:rsidP="00115B5E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Grupa</w:t>
            </w:r>
          </w:p>
        </w:tc>
        <w:tc>
          <w:tcPr>
            <w:tcW w:w="2127" w:type="dxa"/>
            <w:gridSpan w:val="4"/>
          </w:tcPr>
          <w:p w14:paraId="4596EFA8" w14:textId="77777777" w:rsidR="00A610A5" w:rsidRPr="00D821C1" w:rsidRDefault="00A610A5" w:rsidP="00115B5E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Wielkość</w:t>
            </w:r>
          </w:p>
        </w:tc>
        <w:tc>
          <w:tcPr>
            <w:tcW w:w="2551" w:type="dxa"/>
            <w:gridSpan w:val="10"/>
          </w:tcPr>
          <w:p w14:paraId="4A74DD04" w14:textId="77777777" w:rsidR="00A610A5" w:rsidRPr="00D821C1" w:rsidRDefault="00A610A5" w:rsidP="00115B5E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Źródło danych</w:t>
            </w:r>
            <w:r w:rsidRPr="00D821C1" w:rsidDel="00260F3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6"/>
          </w:tcPr>
          <w:p w14:paraId="004FCC42" w14:textId="77777777" w:rsidR="00A610A5" w:rsidRPr="00D821C1" w:rsidRDefault="00A610A5" w:rsidP="00115B5E">
            <w:pPr>
              <w:spacing w:before="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Oddziaływanie</w:t>
            </w:r>
          </w:p>
        </w:tc>
      </w:tr>
      <w:tr w:rsidR="00A610A5" w:rsidRPr="00D821C1" w14:paraId="73F0C8E6" w14:textId="77777777" w:rsidTr="00B967D7">
        <w:trPr>
          <w:trHeight w:val="142"/>
        </w:trPr>
        <w:tc>
          <w:tcPr>
            <w:tcW w:w="2581" w:type="dxa"/>
            <w:gridSpan w:val="3"/>
          </w:tcPr>
          <w:p w14:paraId="6FED0A3B" w14:textId="674F693E" w:rsidR="00A610A5" w:rsidRPr="00D821C1" w:rsidRDefault="00F20A07" w:rsidP="00115B5E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j</w:t>
            </w:r>
            <w:r w:rsidR="00E81671" w:rsidRPr="00D821C1">
              <w:rPr>
                <w:color w:val="000000"/>
                <w:spacing w:val="-2"/>
                <w:sz w:val="22"/>
                <w:szCs w:val="22"/>
              </w:rPr>
              <w:t xml:space="preserve">ednostki uprawnione przez ministra właściwego do sprawa zdrowia do potwierdzania właściwości </w:t>
            </w:r>
            <w:r w:rsidR="00E81671" w:rsidRPr="00D821C1">
              <w:rPr>
                <w:color w:val="000000"/>
                <w:spacing w:val="-2"/>
                <w:sz w:val="22"/>
                <w:szCs w:val="22"/>
              </w:rPr>
              <w:lastRenderedPageBreak/>
              <w:t>leczniczych naturalnych surowców leczniczych oraz właściwości leczniczych klimatu</w:t>
            </w:r>
          </w:p>
        </w:tc>
        <w:tc>
          <w:tcPr>
            <w:tcW w:w="2127" w:type="dxa"/>
            <w:gridSpan w:val="4"/>
          </w:tcPr>
          <w:p w14:paraId="73AE7DD4" w14:textId="78F4CFEA" w:rsidR="006E0902" w:rsidRPr="00D821C1" w:rsidRDefault="00E81671" w:rsidP="006E0902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lastRenderedPageBreak/>
              <w:t>6 jednostek</w:t>
            </w:r>
          </w:p>
        </w:tc>
        <w:tc>
          <w:tcPr>
            <w:tcW w:w="2551" w:type="dxa"/>
            <w:gridSpan w:val="10"/>
          </w:tcPr>
          <w:p w14:paraId="081E2CB9" w14:textId="5A1930E9" w:rsidR="00A610A5" w:rsidRPr="00D821C1" w:rsidRDefault="00F20A07" w:rsidP="00115B5E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d</w:t>
            </w:r>
            <w:r w:rsidR="00343116">
              <w:rPr>
                <w:color w:val="000000"/>
                <w:spacing w:val="-2"/>
                <w:sz w:val="22"/>
                <w:szCs w:val="22"/>
              </w:rPr>
              <w:t xml:space="preserve">ecyzje </w:t>
            </w:r>
            <w:r w:rsidR="00E81671" w:rsidRPr="00D821C1">
              <w:rPr>
                <w:color w:val="000000"/>
                <w:spacing w:val="-2"/>
                <w:sz w:val="22"/>
                <w:szCs w:val="22"/>
              </w:rPr>
              <w:t xml:space="preserve">ministra właściwego spraw zdrowia, </w:t>
            </w:r>
            <w:r w:rsidR="00BC3B6C" w:rsidRPr="00D821C1">
              <w:rPr>
                <w:color w:val="000000"/>
                <w:spacing w:val="-2"/>
                <w:sz w:val="22"/>
                <w:szCs w:val="22"/>
              </w:rPr>
              <w:t xml:space="preserve">na mocy </w:t>
            </w:r>
            <w:r w:rsidR="00E81671" w:rsidRPr="00D821C1">
              <w:rPr>
                <w:color w:val="000000"/>
                <w:spacing w:val="-2"/>
                <w:sz w:val="22"/>
                <w:szCs w:val="22"/>
              </w:rPr>
              <w:t xml:space="preserve">których jednostce uprawnionej </w:t>
            </w:r>
            <w:r w:rsidR="00BC3B6C" w:rsidRPr="00D821C1">
              <w:rPr>
                <w:color w:val="000000"/>
                <w:spacing w:val="-2"/>
                <w:sz w:val="22"/>
                <w:szCs w:val="22"/>
              </w:rPr>
              <w:lastRenderedPageBreak/>
              <w:t xml:space="preserve">zostało udzielone </w:t>
            </w:r>
            <w:r w:rsidR="00E81671" w:rsidRPr="00D821C1">
              <w:rPr>
                <w:color w:val="000000"/>
                <w:spacing w:val="-2"/>
                <w:sz w:val="22"/>
                <w:szCs w:val="22"/>
              </w:rPr>
              <w:t xml:space="preserve">prawo do wydawania świadectw </w:t>
            </w:r>
          </w:p>
        </w:tc>
        <w:tc>
          <w:tcPr>
            <w:tcW w:w="3119" w:type="dxa"/>
            <w:gridSpan w:val="6"/>
          </w:tcPr>
          <w:p w14:paraId="6E0EDF7D" w14:textId="280B2D06" w:rsidR="00FF567C" w:rsidRPr="00D821C1" w:rsidRDefault="00A67933" w:rsidP="00342D88">
            <w:pPr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lastRenderedPageBreak/>
              <w:t>M</w:t>
            </w:r>
            <w:r w:rsidR="00373F57" w:rsidRPr="00D821C1">
              <w:rPr>
                <w:color w:val="000000"/>
                <w:spacing w:val="-2"/>
                <w:sz w:val="22"/>
                <w:szCs w:val="22"/>
              </w:rPr>
              <w:t xml:space="preserve">ożliwość obsadzania stanowiska kierownika </w:t>
            </w:r>
            <w:r w:rsidR="00FF567C" w:rsidRPr="00D821C1">
              <w:rPr>
                <w:color w:val="000000"/>
                <w:spacing w:val="-2"/>
                <w:sz w:val="22"/>
                <w:szCs w:val="22"/>
              </w:rPr>
              <w:t>jednostki</w:t>
            </w:r>
            <w:r w:rsidR="00373F57" w:rsidRPr="00D821C1">
              <w:rPr>
                <w:color w:val="000000"/>
                <w:spacing w:val="-2"/>
                <w:sz w:val="22"/>
                <w:szCs w:val="22"/>
              </w:rPr>
              <w:t xml:space="preserve"> uprawnionej </w:t>
            </w:r>
            <w:r w:rsidR="00FF567C" w:rsidRPr="00D821C1">
              <w:rPr>
                <w:color w:val="000000"/>
                <w:spacing w:val="-2"/>
                <w:sz w:val="22"/>
                <w:szCs w:val="22"/>
              </w:rPr>
              <w:t xml:space="preserve">do wydawania świadectw </w:t>
            </w:r>
            <w:r w:rsidR="00373F57" w:rsidRPr="00D821C1">
              <w:rPr>
                <w:color w:val="000000"/>
                <w:spacing w:val="-2"/>
                <w:sz w:val="22"/>
                <w:szCs w:val="22"/>
              </w:rPr>
              <w:t xml:space="preserve">z kwalifikacjami </w:t>
            </w:r>
            <w:r w:rsidR="00373F57" w:rsidRPr="00D821C1">
              <w:rPr>
                <w:color w:val="000000"/>
                <w:spacing w:val="-2"/>
                <w:sz w:val="22"/>
                <w:szCs w:val="22"/>
              </w:rPr>
              <w:lastRenderedPageBreak/>
              <w:t xml:space="preserve">szerszymi, niż </w:t>
            </w:r>
            <w:r w:rsidR="00F20A07" w:rsidRPr="00D821C1">
              <w:rPr>
                <w:color w:val="000000"/>
                <w:spacing w:val="-2"/>
                <w:sz w:val="22"/>
                <w:szCs w:val="22"/>
              </w:rPr>
              <w:t xml:space="preserve">kwalifikacje wymagane aktualnie, na podstawie </w:t>
            </w:r>
            <w:r w:rsidR="00FF567C" w:rsidRPr="00D821C1">
              <w:rPr>
                <w:color w:val="000000"/>
                <w:spacing w:val="-2"/>
                <w:sz w:val="22"/>
                <w:szCs w:val="22"/>
              </w:rPr>
              <w:t>obowiązujące</w:t>
            </w:r>
            <w:r w:rsidR="00F20A07" w:rsidRPr="00D821C1">
              <w:rPr>
                <w:color w:val="000000"/>
                <w:spacing w:val="-2"/>
                <w:sz w:val="22"/>
                <w:szCs w:val="22"/>
              </w:rPr>
              <w:t>go</w:t>
            </w:r>
            <w:r w:rsidR="00FF567C" w:rsidRPr="00D821C1">
              <w:rPr>
                <w:color w:val="000000"/>
                <w:spacing w:val="-2"/>
                <w:sz w:val="22"/>
                <w:szCs w:val="22"/>
              </w:rPr>
              <w:t xml:space="preserve"> rozporządzeni</w:t>
            </w:r>
            <w:r w:rsidR="00F20A07" w:rsidRPr="00D821C1">
              <w:rPr>
                <w:color w:val="000000"/>
                <w:spacing w:val="-2"/>
                <w:sz w:val="22"/>
                <w:szCs w:val="22"/>
              </w:rPr>
              <w:t>a</w:t>
            </w:r>
            <w:r w:rsidR="00FF567C" w:rsidRPr="00D821C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FF567C" w:rsidRPr="00D821C1">
              <w:rPr>
                <w:sz w:val="22"/>
                <w:szCs w:val="22"/>
              </w:rPr>
              <w:t>z dnia 30 listopada 2006 r. w sprawie szczegółowych wymagań, jakie powinna spełniać jednostka uprawniona do wydawania świadectw potwierdzających właściwości lecznicze naturalnych surowców leczniczych oraz właściwości lecznicze klimatu</w:t>
            </w:r>
            <w:r w:rsidR="00FF567C" w:rsidRPr="00D821C1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  <w:p w14:paraId="3587629A" w14:textId="77777777" w:rsidR="00A610A5" w:rsidRPr="00D821C1" w:rsidRDefault="00FF567C" w:rsidP="00342D88">
            <w:pPr>
              <w:rPr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 xml:space="preserve">Tak samo możliwość zatrudniania w takich jednostkach osób z wykształceniem z dziedziny: </w:t>
            </w:r>
            <w:r w:rsidRPr="00D821C1">
              <w:rPr>
                <w:sz w:val="22"/>
                <w:szCs w:val="22"/>
              </w:rPr>
              <w:t>nauki inżynieryjno-techniczne, nauki medyczne i nauki o zdrowiu, nauki społeczne lub nauki ścisłe i przyrodnicze, bez ograniczeń w związku ze wskazaniem w rozporządzeniu wyłącznie dyscyplin nauki.</w:t>
            </w:r>
          </w:p>
          <w:p w14:paraId="08A66EAE" w14:textId="3BCD87EE" w:rsidR="00D415BA" w:rsidRPr="00D821C1" w:rsidRDefault="00F20A07" w:rsidP="00342D88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o</w:t>
            </w:r>
            <w:r w:rsidR="00D415BA" w:rsidRPr="00D821C1">
              <w:rPr>
                <w:sz w:val="22"/>
                <w:szCs w:val="22"/>
              </w:rPr>
              <w:t xml:space="preserve">bowiązek </w:t>
            </w:r>
            <w:r w:rsidR="000B2BE0">
              <w:rPr>
                <w:sz w:val="22"/>
                <w:szCs w:val="22"/>
              </w:rPr>
              <w:t>wykonywania w jednostce zawodu przez lekarza</w:t>
            </w:r>
            <w:r w:rsidR="00D415BA" w:rsidRPr="00D821C1">
              <w:rPr>
                <w:sz w:val="22"/>
                <w:szCs w:val="22"/>
              </w:rPr>
              <w:t xml:space="preserve"> – wśród personelu jednostki uprawnionej.</w:t>
            </w:r>
          </w:p>
        </w:tc>
      </w:tr>
      <w:tr w:rsidR="00A610A5" w:rsidRPr="00D821C1" w14:paraId="074C0F51" w14:textId="77777777" w:rsidTr="004A637E">
        <w:trPr>
          <w:trHeight w:val="302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77580887" w14:textId="77777777" w:rsidR="00A610A5" w:rsidRPr="00D821C1" w:rsidRDefault="00A610A5" w:rsidP="00115B5E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lastRenderedPageBreak/>
              <w:t>Informacje na temat zakresu, czasu trwania i podsumowanie wyników konsultacji</w:t>
            </w:r>
          </w:p>
        </w:tc>
      </w:tr>
      <w:tr w:rsidR="00A610A5" w:rsidRPr="00D821C1" w14:paraId="01F221D0" w14:textId="77777777" w:rsidTr="004A637E">
        <w:trPr>
          <w:trHeight w:val="342"/>
        </w:trPr>
        <w:tc>
          <w:tcPr>
            <w:tcW w:w="10378" w:type="dxa"/>
            <w:gridSpan w:val="23"/>
            <w:shd w:val="clear" w:color="auto" w:fill="FFFFFF"/>
          </w:tcPr>
          <w:p w14:paraId="0BF45C0A" w14:textId="77777777" w:rsidR="00A610A5" w:rsidRPr="00D821C1" w:rsidRDefault="00A610A5" w:rsidP="00F45C2E">
            <w:pPr>
              <w:jc w:val="both"/>
              <w:rPr>
                <w:rFonts w:eastAsia="Calibri"/>
                <w:sz w:val="22"/>
                <w:szCs w:val="22"/>
              </w:rPr>
            </w:pPr>
            <w:r w:rsidRPr="00D821C1">
              <w:rPr>
                <w:rFonts w:eastAsia="Calibri"/>
                <w:sz w:val="22"/>
                <w:szCs w:val="22"/>
              </w:rPr>
              <w:t>Projekt rozporządzenia nie był przedmiotem pre-konsultacji.</w:t>
            </w:r>
          </w:p>
          <w:p w14:paraId="387B954B" w14:textId="3915AAE0" w:rsidR="00A610A5" w:rsidRPr="00D821C1" w:rsidRDefault="00A610A5" w:rsidP="00F45C2E">
            <w:pPr>
              <w:jc w:val="both"/>
              <w:rPr>
                <w:rFonts w:eastAsia="Calibri"/>
                <w:sz w:val="22"/>
                <w:szCs w:val="22"/>
              </w:rPr>
            </w:pPr>
            <w:r w:rsidRPr="00D821C1">
              <w:rPr>
                <w:rFonts w:eastAsia="Calibri"/>
                <w:sz w:val="22"/>
                <w:szCs w:val="22"/>
              </w:rPr>
              <w:t>Projekt rozporządzenia zosta</w:t>
            </w:r>
            <w:r w:rsidR="00E81671" w:rsidRPr="00D821C1">
              <w:rPr>
                <w:rFonts w:eastAsia="Calibri"/>
                <w:sz w:val="22"/>
                <w:szCs w:val="22"/>
              </w:rPr>
              <w:t xml:space="preserve">nie </w:t>
            </w:r>
            <w:r w:rsidRPr="00D821C1">
              <w:rPr>
                <w:rFonts w:eastAsia="Calibri"/>
                <w:sz w:val="22"/>
                <w:szCs w:val="22"/>
              </w:rPr>
              <w:t>przekazany do konsultacji publicznych</w:t>
            </w:r>
            <w:r w:rsidR="00347835" w:rsidRPr="00D821C1">
              <w:rPr>
                <w:rFonts w:eastAsia="Calibri"/>
                <w:sz w:val="22"/>
                <w:szCs w:val="22"/>
              </w:rPr>
              <w:t xml:space="preserve"> i opiniowania</w:t>
            </w:r>
            <w:r w:rsidRPr="00D821C1">
              <w:rPr>
                <w:rFonts w:eastAsia="Calibri"/>
                <w:sz w:val="22"/>
                <w:szCs w:val="22"/>
              </w:rPr>
              <w:t xml:space="preserve">, z </w:t>
            </w:r>
            <w:r w:rsidR="00E81671" w:rsidRPr="00D821C1">
              <w:rPr>
                <w:rFonts w:eastAsia="Calibri"/>
                <w:sz w:val="22"/>
                <w:szCs w:val="22"/>
              </w:rPr>
              <w:t>30</w:t>
            </w:r>
            <w:r w:rsidRPr="00D821C1">
              <w:rPr>
                <w:rFonts w:eastAsia="Calibri"/>
                <w:sz w:val="22"/>
                <w:szCs w:val="22"/>
              </w:rPr>
              <w:t>-dniowym terminem</w:t>
            </w:r>
            <w:r w:rsidR="00F45C2E" w:rsidRPr="00D821C1">
              <w:rPr>
                <w:rFonts w:eastAsia="Calibri"/>
                <w:sz w:val="22"/>
                <w:szCs w:val="22"/>
              </w:rPr>
              <w:t xml:space="preserve"> </w:t>
            </w:r>
            <w:r w:rsidRPr="00D821C1">
              <w:rPr>
                <w:rFonts w:eastAsia="Calibri"/>
                <w:sz w:val="22"/>
                <w:szCs w:val="22"/>
              </w:rPr>
              <w:t>zgłaszania uwag, następującym podmiotom:</w:t>
            </w:r>
          </w:p>
          <w:p w14:paraId="781B37C8" w14:textId="615C75D0" w:rsidR="00A610A5" w:rsidRPr="00626BAD" w:rsidRDefault="00A610A5" w:rsidP="00626BAD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26BAD">
              <w:rPr>
                <w:rFonts w:eastAsia="Calibri"/>
                <w:spacing w:val="-2"/>
                <w:sz w:val="22"/>
                <w:szCs w:val="22"/>
                <w:lang w:eastAsia="en-US"/>
              </w:rPr>
              <w:t>Ogólnopolskie</w:t>
            </w:r>
            <w:r w:rsidR="00347835" w:rsidRPr="00626BAD">
              <w:rPr>
                <w:rFonts w:eastAsia="Calibri"/>
                <w:spacing w:val="-2"/>
                <w:sz w:val="22"/>
                <w:szCs w:val="22"/>
                <w:lang w:eastAsia="en-US"/>
              </w:rPr>
              <w:t>mu</w:t>
            </w:r>
            <w:r w:rsidRPr="00626BAD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Porozumieni</w:t>
            </w:r>
            <w:r w:rsidR="00347835" w:rsidRPr="00626BAD">
              <w:rPr>
                <w:rFonts w:eastAsia="Calibri"/>
                <w:spacing w:val="-2"/>
                <w:sz w:val="22"/>
                <w:szCs w:val="22"/>
                <w:lang w:eastAsia="en-US"/>
              </w:rPr>
              <w:t>u</w:t>
            </w:r>
            <w:r w:rsidRPr="00626BAD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Związków Zawodowych;</w:t>
            </w:r>
          </w:p>
          <w:p w14:paraId="48EC2CBC" w14:textId="1A2F02C5" w:rsidR="00A610A5" w:rsidRPr="00626BAD" w:rsidRDefault="00A610A5" w:rsidP="00611E33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NSZZ „Solidarność”;</w:t>
            </w:r>
          </w:p>
          <w:p w14:paraId="5AD856D3" w14:textId="659482AB" w:rsidR="00F20A07" w:rsidRPr="00D821C1" w:rsidRDefault="00F20A07" w:rsidP="00611E33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26BAD">
              <w:rPr>
                <w:color w:val="000000"/>
                <w:spacing w:val="-2"/>
                <w:sz w:val="22"/>
                <w:szCs w:val="22"/>
              </w:rPr>
              <w:t>NSZZ „Solidarność-80</w:t>
            </w:r>
            <w:r w:rsidR="00B158D4">
              <w:rPr>
                <w:color w:val="000000"/>
                <w:spacing w:val="-2"/>
                <w:sz w:val="22"/>
                <w:szCs w:val="22"/>
              </w:rPr>
              <w:t>”;</w:t>
            </w:r>
          </w:p>
          <w:p w14:paraId="277D02F6" w14:textId="77777777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Forum Związków Zawodowych;</w:t>
            </w:r>
          </w:p>
          <w:p w14:paraId="01E768F8" w14:textId="4B1F8C03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Pracodaw</w:t>
            </w:r>
            <w:r w:rsidR="002B1AE2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com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Rzeczypospolitej Polskiej;</w:t>
            </w:r>
          </w:p>
          <w:p w14:paraId="25B29E27" w14:textId="232E9B78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Konfederacj</w:t>
            </w:r>
            <w:r w:rsidR="002B1AE2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i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„Lewiatan”;</w:t>
            </w:r>
          </w:p>
          <w:p w14:paraId="506A1084" w14:textId="6FD63CC6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Związ</w:t>
            </w:r>
            <w:r w:rsidR="002B1AE2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kowi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Rzemiosła Polskiego;</w:t>
            </w:r>
          </w:p>
          <w:p w14:paraId="10087A56" w14:textId="40EC562F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Związ</w:t>
            </w:r>
            <w:r w:rsidR="002B1AE2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kowi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Pracodawców Business Centre Club;</w:t>
            </w:r>
          </w:p>
          <w:p w14:paraId="3049FBAD" w14:textId="40133C8F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Związ</w:t>
            </w:r>
            <w:r w:rsidR="002B1AE2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kowi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Przedsiębiorców i Pracodawców;</w:t>
            </w:r>
          </w:p>
          <w:p w14:paraId="29021ECE" w14:textId="1FBCB9D4" w:rsidR="00F50C10" w:rsidRPr="00D821C1" w:rsidRDefault="00F50C10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sz w:val="22"/>
                <w:szCs w:val="22"/>
              </w:rPr>
              <w:t>Federacji Związków Pracodawców Zakładów Opieki Zdrowotnej;</w:t>
            </w:r>
          </w:p>
          <w:p w14:paraId="2148EBCC" w14:textId="222FD144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Federacj</w:t>
            </w:r>
            <w:r w:rsidR="002B1AE2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i 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Przedsiębiorców Polskich;</w:t>
            </w:r>
          </w:p>
          <w:p w14:paraId="2F2DE659" w14:textId="18AF5B6F" w:rsidR="00242C7E" w:rsidRPr="00D821C1" w:rsidRDefault="00242C7E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Narodow</w:t>
            </w:r>
            <w:r w:rsidR="002B1AE2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emu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Fundusz</w:t>
            </w:r>
            <w:r w:rsidR="002B1AE2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owi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Zdrowia;</w:t>
            </w:r>
          </w:p>
          <w:p w14:paraId="16834ACD" w14:textId="63DD6E2B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Federacj</w:t>
            </w:r>
            <w:r w:rsidR="002B1AE2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i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Związków Pracodawców Ochrony Zdrowia „Porozumienie Zielonogórskie”;</w:t>
            </w:r>
          </w:p>
          <w:p w14:paraId="45D95CEF" w14:textId="48C35EF2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3" w:name="_Hlk58940831"/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Porozumieni</w:t>
            </w:r>
            <w:r w:rsidR="002B1AE2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u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Pracodawców Ochrony Zdrowia;</w:t>
            </w:r>
          </w:p>
          <w:bookmarkEnd w:id="3"/>
          <w:p w14:paraId="5AD5D842" w14:textId="09F334C6" w:rsidR="00A610A5" w:rsidRPr="00AA185C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Stowarzyszeni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u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Menedżerów Opieki Zdrowotnej;</w:t>
            </w:r>
          </w:p>
          <w:p w14:paraId="0CE74450" w14:textId="173465BC" w:rsidR="00AA185C" w:rsidRPr="00AA185C" w:rsidRDefault="00AA185C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Ogólnopolskiemu Związkowi Pracodawców Podmiotów Leczniczych;</w:t>
            </w:r>
          </w:p>
          <w:p w14:paraId="4C840595" w14:textId="03967E09" w:rsidR="00AA185C" w:rsidRPr="00626BAD" w:rsidRDefault="00AA185C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Ogólnopolskiemu Związkowi Pracodawców Szpitali Powiatowych;</w:t>
            </w:r>
          </w:p>
          <w:p w14:paraId="60897ACF" w14:textId="4638143F" w:rsidR="00626BAD" w:rsidRPr="00613C79" w:rsidRDefault="00626BAD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Rad</w:t>
            </w:r>
            <w:r w:rsidR="008F39F5">
              <w:rPr>
                <w:rFonts w:eastAsia="Calibri"/>
                <w:spacing w:val="-2"/>
                <w:sz w:val="22"/>
                <w:szCs w:val="22"/>
                <w:lang w:eastAsia="en-US"/>
              </w:rPr>
              <w:t>zie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organizacji Pacjentów przy ministrze właściwym do spraw zdrowia;</w:t>
            </w:r>
          </w:p>
          <w:p w14:paraId="5D320423" w14:textId="37C3F354" w:rsidR="00613C79" w:rsidRPr="00613C79" w:rsidRDefault="00613C79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Organizacj</w:t>
            </w:r>
            <w:r w:rsidR="008F39F5">
              <w:rPr>
                <w:rFonts w:eastAsia="Calibri"/>
                <w:spacing w:val="-2"/>
                <w:sz w:val="22"/>
                <w:szCs w:val="22"/>
                <w:lang w:eastAsia="en-US"/>
              </w:rPr>
              <w:t>i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Pracodawców;</w:t>
            </w:r>
          </w:p>
          <w:p w14:paraId="170F96EF" w14:textId="318FAE9C" w:rsidR="00613C79" w:rsidRPr="00D821C1" w:rsidRDefault="00613C79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>Polskie</w:t>
            </w:r>
            <w:r w:rsidR="008F39F5">
              <w:rPr>
                <w:rFonts w:eastAsia="Calibri"/>
                <w:spacing w:val="-2"/>
                <w:sz w:val="22"/>
                <w:szCs w:val="22"/>
                <w:lang w:eastAsia="en-US"/>
              </w:rPr>
              <w:t>mu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Towarzystw</w:t>
            </w:r>
            <w:r w:rsidR="008F39F5">
              <w:rPr>
                <w:rFonts w:eastAsia="Calibri"/>
                <w:spacing w:val="-2"/>
                <w:sz w:val="22"/>
                <w:szCs w:val="22"/>
                <w:lang w:eastAsia="en-US"/>
              </w:rPr>
              <w:t>u</w:t>
            </w:r>
            <w:r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Prawa Medycznego;</w:t>
            </w:r>
          </w:p>
          <w:p w14:paraId="58D633DE" w14:textId="3A59492F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Konsultant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owi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="002826D3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k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rajow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emu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w dziedzinie balneologii i medycyny fizykalnej;</w:t>
            </w:r>
          </w:p>
          <w:p w14:paraId="1DF8AC7F" w14:textId="0E59583C" w:rsidR="002F06BA" w:rsidRPr="00D821C1" w:rsidRDefault="002F06BA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Konsultantowi </w:t>
            </w:r>
            <w:r w:rsidR="002826D3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k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rajowemu w dziedzinie rehabilitacji medycznej;</w:t>
            </w:r>
          </w:p>
          <w:p w14:paraId="7F638907" w14:textId="400272DE" w:rsidR="00CE3718" w:rsidRPr="00D821C1" w:rsidRDefault="00CE3718" w:rsidP="00CE3718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sz w:val="22"/>
                <w:szCs w:val="22"/>
              </w:rPr>
              <w:t>Narodowemu Instytutowi Zdrowia Publicznego PZH – Państwow</w:t>
            </w:r>
            <w:r w:rsidR="00D140D0">
              <w:rPr>
                <w:sz w:val="22"/>
                <w:szCs w:val="22"/>
              </w:rPr>
              <w:t>emu</w:t>
            </w:r>
            <w:r w:rsidRPr="00D821C1">
              <w:rPr>
                <w:sz w:val="22"/>
                <w:szCs w:val="22"/>
              </w:rPr>
              <w:t xml:space="preserve"> Instytut</w:t>
            </w:r>
            <w:r w:rsidR="00D140D0">
              <w:rPr>
                <w:sz w:val="22"/>
                <w:szCs w:val="22"/>
              </w:rPr>
              <w:t>owi</w:t>
            </w:r>
            <w:r w:rsidRPr="00D821C1">
              <w:rPr>
                <w:sz w:val="22"/>
                <w:szCs w:val="22"/>
              </w:rPr>
              <w:t xml:space="preserve"> Badawcz</w:t>
            </w:r>
            <w:r w:rsidR="00D140D0">
              <w:rPr>
                <w:sz w:val="22"/>
                <w:szCs w:val="22"/>
              </w:rPr>
              <w:t>emu</w:t>
            </w:r>
            <w:r w:rsidRPr="00D821C1">
              <w:rPr>
                <w:sz w:val="22"/>
                <w:szCs w:val="22"/>
              </w:rPr>
              <w:t>;</w:t>
            </w:r>
          </w:p>
          <w:p w14:paraId="288CD173" w14:textId="58F1FDC7" w:rsidR="00CE3718" w:rsidRPr="00D821C1" w:rsidRDefault="00CE3718" w:rsidP="00CE3718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sz w:val="22"/>
                <w:szCs w:val="22"/>
              </w:rPr>
              <w:t>Eurofins Ośrodkowi Badań i Kontroli Środowiska Sp. z o.o.;</w:t>
            </w:r>
          </w:p>
          <w:p w14:paraId="3D4BDEA7" w14:textId="62D1EEBE" w:rsidR="00CE3718" w:rsidRPr="00D821C1" w:rsidRDefault="00CE3718" w:rsidP="00CE3718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sz w:val="22"/>
                <w:szCs w:val="22"/>
              </w:rPr>
              <w:t>Głównemu Instytutowi Górnictwa – Państwow</w:t>
            </w:r>
            <w:r w:rsidR="00D140D0">
              <w:rPr>
                <w:sz w:val="22"/>
                <w:szCs w:val="22"/>
              </w:rPr>
              <w:t>emu</w:t>
            </w:r>
            <w:r w:rsidRPr="00D821C1">
              <w:rPr>
                <w:sz w:val="22"/>
                <w:szCs w:val="22"/>
              </w:rPr>
              <w:t xml:space="preserve"> </w:t>
            </w:r>
            <w:r w:rsidR="00D140D0" w:rsidRPr="00D821C1">
              <w:rPr>
                <w:sz w:val="22"/>
                <w:szCs w:val="22"/>
              </w:rPr>
              <w:t>Instytut</w:t>
            </w:r>
            <w:r w:rsidR="00D140D0">
              <w:rPr>
                <w:sz w:val="22"/>
                <w:szCs w:val="22"/>
              </w:rPr>
              <w:t>owi</w:t>
            </w:r>
            <w:r w:rsidRPr="00D821C1">
              <w:rPr>
                <w:sz w:val="22"/>
                <w:szCs w:val="22"/>
              </w:rPr>
              <w:t xml:space="preserve"> Badawcz</w:t>
            </w:r>
            <w:r w:rsidR="00D140D0">
              <w:rPr>
                <w:sz w:val="22"/>
                <w:szCs w:val="22"/>
              </w:rPr>
              <w:t>emu</w:t>
            </w:r>
            <w:r w:rsidRPr="00D821C1">
              <w:rPr>
                <w:sz w:val="22"/>
                <w:szCs w:val="22"/>
              </w:rPr>
              <w:t>;</w:t>
            </w:r>
          </w:p>
          <w:p w14:paraId="20CF3B76" w14:textId="77777777" w:rsidR="00CE3718" w:rsidRPr="00D821C1" w:rsidRDefault="00CE3718" w:rsidP="00CE3718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sz w:val="22"/>
                <w:szCs w:val="22"/>
              </w:rPr>
              <w:t>Politechnice Wrocławskiej;</w:t>
            </w:r>
          </w:p>
          <w:p w14:paraId="5A4CB569" w14:textId="3AB1923B" w:rsidR="00CE3718" w:rsidRPr="00D821C1" w:rsidRDefault="00CE3718" w:rsidP="00CE3718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sz w:val="22"/>
                <w:szCs w:val="22"/>
              </w:rPr>
              <w:t>Instytutowi Geografii i Przestrzennego Zagospodarowania Polskiej Akademii Nauk;</w:t>
            </w:r>
          </w:p>
          <w:p w14:paraId="4F3D90F3" w14:textId="336E71E8" w:rsidR="00CE3718" w:rsidRPr="00D821C1" w:rsidRDefault="00CE3718" w:rsidP="00CE3718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sz w:val="22"/>
                <w:szCs w:val="22"/>
              </w:rPr>
              <w:t>Instytutowi Meteorologii i Gospodarki Wodnej – Państwow</w:t>
            </w:r>
            <w:r w:rsidR="00D140D0">
              <w:rPr>
                <w:sz w:val="22"/>
                <w:szCs w:val="22"/>
              </w:rPr>
              <w:t>emu</w:t>
            </w:r>
            <w:r w:rsidRPr="00D821C1">
              <w:rPr>
                <w:sz w:val="22"/>
                <w:szCs w:val="22"/>
              </w:rPr>
              <w:t xml:space="preserve"> Instytut</w:t>
            </w:r>
            <w:r w:rsidR="00D140D0">
              <w:rPr>
                <w:sz w:val="22"/>
                <w:szCs w:val="22"/>
              </w:rPr>
              <w:t>owi</w:t>
            </w:r>
            <w:r w:rsidRPr="00D821C1">
              <w:rPr>
                <w:sz w:val="22"/>
                <w:szCs w:val="22"/>
              </w:rPr>
              <w:t xml:space="preserve"> Badawcz</w:t>
            </w:r>
            <w:r w:rsidR="00D140D0">
              <w:rPr>
                <w:sz w:val="22"/>
                <w:szCs w:val="22"/>
              </w:rPr>
              <w:t>emu</w:t>
            </w:r>
            <w:r w:rsidRPr="00D821C1">
              <w:rPr>
                <w:sz w:val="22"/>
                <w:szCs w:val="22"/>
              </w:rPr>
              <w:t>;</w:t>
            </w:r>
          </w:p>
          <w:p w14:paraId="1673469C" w14:textId="521CBD67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lastRenderedPageBreak/>
              <w:t>Rad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zie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Dialogu Społecznego;</w:t>
            </w:r>
          </w:p>
          <w:p w14:paraId="483E9300" w14:textId="77335658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Związ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kowi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Powiatów Polskich;</w:t>
            </w:r>
          </w:p>
          <w:p w14:paraId="239A4BDB" w14:textId="52F0B905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Związ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kowi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Miast Polskich;</w:t>
            </w:r>
          </w:p>
          <w:p w14:paraId="715CD6C4" w14:textId="0E06D1C1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Związ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kowi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Gmin Wiejskich RP;</w:t>
            </w:r>
          </w:p>
          <w:p w14:paraId="11A7FE9D" w14:textId="52145D90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Polskie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mu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Towarzystw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u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Balneologii i Medycyny Fizykalnej;</w:t>
            </w:r>
          </w:p>
          <w:p w14:paraId="74DF859A" w14:textId="51235D92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Stowarzyszeni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u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Gmin Uzdrowiskowych RP;</w:t>
            </w:r>
          </w:p>
          <w:p w14:paraId="3E156A78" w14:textId="5FE25477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Izb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ie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Gospodarcz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ej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„Uzdrowiska Polskie”;</w:t>
            </w:r>
          </w:p>
          <w:p w14:paraId="56A24B71" w14:textId="03E6046C" w:rsidR="00A610A5" w:rsidRPr="00D821C1" w:rsidRDefault="00A610A5" w:rsidP="00534AC4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Uni</w:t>
            </w:r>
            <w:r w:rsidR="002F06BA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i 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Uzdrowisk Polskich</w:t>
            </w:r>
            <w:r w:rsidR="003C2889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;</w:t>
            </w:r>
          </w:p>
          <w:p w14:paraId="08A42E3E" w14:textId="3439BAD0" w:rsidR="00FC5822" w:rsidRDefault="003C2889" w:rsidP="00FC5822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Polskie</w:t>
            </w:r>
            <w:r w:rsidR="00227227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mu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Towarzystw</w:t>
            </w:r>
            <w:r w:rsidR="00227227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u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Gospodarcze</w:t>
            </w:r>
            <w:r w:rsidR="00227227"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mu</w:t>
            </w:r>
            <w:r w:rsidRPr="00D821C1">
              <w:rPr>
                <w:rFonts w:eastAsia="Calibri"/>
                <w:spacing w:val="-2"/>
                <w:sz w:val="22"/>
                <w:szCs w:val="22"/>
                <w:lang w:eastAsia="en-US"/>
              </w:rPr>
              <w:t>.</w:t>
            </w:r>
          </w:p>
          <w:p w14:paraId="67B10545" w14:textId="77777777" w:rsidR="00FC5822" w:rsidRPr="00FC5822" w:rsidRDefault="00FC5822" w:rsidP="00FC5822">
            <w:pPr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EE4A33" w14:textId="1D8EB3B4" w:rsidR="00FC5822" w:rsidRPr="00FC5822" w:rsidRDefault="00FC5822" w:rsidP="00FC5822">
            <w:pPr>
              <w:jc w:val="both"/>
              <w:rPr>
                <w:sz w:val="22"/>
                <w:szCs w:val="22"/>
              </w:rPr>
            </w:pPr>
            <w:r w:rsidRPr="00FC5822">
              <w:rPr>
                <w:sz w:val="22"/>
                <w:szCs w:val="22"/>
              </w:rPr>
              <w:t>Projektowane rozporządzenie nie będzie przedmiotem opiniowania Komisji Wspólnej Rządu i Samorządu Terytorialnego, ponieważ nie dotyczy problematyki samorządu terytorialnego.</w:t>
            </w:r>
          </w:p>
          <w:p w14:paraId="22F086D1" w14:textId="699ECB68" w:rsidR="00A610A5" w:rsidRPr="00D821C1" w:rsidRDefault="00A610A5" w:rsidP="00115B5E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2"/>
                <w:szCs w:val="22"/>
              </w:rPr>
            </w:pPr>
            <w:r w:rsidRPr="00D821C1">
              <w:rPr>
                <w:bCs/>
                <w:sz w:val="22"/>
                <w:szCs w:val="22"/>
              </w:rPr>
              <w:t>Projekt zosta</w:t>
            </w:r>
            <w:r w:rsidR="00E81671" w:rsidRPr="00D821C1">
              <w:rPr>
                <w:bCs/>
                <w:sz w:val="22"/>
                <w:szCs w:val="22"/>
              </w:rPr>
              <w:t xml:space="preserve">nie </w:t>
            </w:r>
            <w:r w:rsidRPr="00D821C1">
              <w:rPr>
                <w:bCs/>
                <w:sz w:val="22"/>
                <w:szCs w:val="22"/>
              </w:rPr>
              <w:t>opublikowany w Biuletynie Informacji Publicznej na stronie podmiotowej Ministra Zdrowia, zgodnie z przepisami ustawy z dnia 7 lipca 2005 r. o działalności lobbingowej w procesie stanowienia prawa (</w:t>
            </w:r>
            <w:r w:rsidRPr="00D821C1">
              <w:rPr>
                <w:rFonts w:eastAsia="Calibri"/>
                <w:bCs/>
                <w:color w:val="000000"/>
                <w:sz w:val="22"/>
                <w:szCs w:val="22"/>
              </w:rPr>
              <w:t>Dz. U. z 20</w:t>
            </w:r>
            <w:r w:rsidR="00B03458" w:rsidRPr="00D821C1">
              <w:rPr>
                <w:rFonts w:eastAsia="Calibri"/>
                <w:bCs/>
                <w:color w:val="000000"/>
                <w:sz w:val="22"/>
                <w:szCs w:val="22"/>
              </w:rPr>
              <w:t>25</w:t>
            </w:r>
            <w:r w:rsidRPr="00D821C1">
              <w:rPr>
                <w:rFonts w:eastAsia="Calibri"/>
                <w:bCs/>
                <w:color w:val="000000"/>
                <w:sz w:val="22"/>
                <w:szCs w:val="22"/>
              </w:rPr>
              <w:t xml:space="preserve"> r. poz. </w:t>
            </w:r>
            <w:r w:rsidR="00B03458" w:rsidRPr="00D821C1">
              <w:rPr>
                <w:rFonts w:eastAsia="Calibri"/>
                <w:bCs/>
                <w:color w:val="000000"/>
                <w:sz w:val="22"/>
                <w:szCs w:val="22"/>
              </w:rPr>
              <w:t>677</w:t>
            </w:r>
            <w:r w:rsidRPr="00D821C1">
              <w:rPr>
                <w:bCs/>
                <w:sz w:val="22"/>
                <w:szCs w:val="22"/>
              </w:rPr>
              <w:t>).</w:t>
            </w:r>
          </w:p>
          <w:p w14:paraId="38270D1C" w14:textId="2AEC78F0" w:rsidR="00A610A5" w:rsidRPr="00D821C1" w:rsidRDefault="00A610A5" w:rsidP="00115B5E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2"/>
                <w:szCs w:val="22"/>
              </w:rPr>
            </w:pPr>
            <w:r w:rsidRPr="00D821C1">
              <w:rPr>
                <w:bCs/>
                <w:sz w:val="22"/>
                <w:szCs w:val="22"/>
              </w:rPr>
              <w:t>Projekt zosta</w:t>
            </w:r>
            <w:r w:rsidR="00E81671" w:rsidRPr="00D821C1">
              <w:rPr>
                <w:bCs/>
                <w:sz w:val="22"/>
                <w:szCs w:val="22"/>
              </w:rPr>
              <w:t>nie</w:t>
            </w:r>
            <w:r w:rsidR="004A637E" w:rsidRPr="00D821C1">
              <w:rPr>
                <w:bCs/>
                <w:sz w:val="22"/>
                <w:szCs w:val="22"/>
              </w:rPr>
              <w:t xml:space="preserve"> </w:t>
            </w:r>
            <w:r w:rsidRPr="00D821C1">
              <w:rPr>
                <w:bCs/>
                <w:sz w:val="22"/>
                <w:szCs w:val="22"/>
              </w:rPr>
              <w:t>również udostępniony w Biuletynie Informacji Publicznej na stronie Rządowego Centrum Legislacji</w:t>
            </w:r>
            <w:r w:rsidR="002826D3" w:rsidRPr="00D821C1">
              <w:rPr>
                <w:bCs/>
                <w:sz w:val="22"/>
                <w:szCs w:val="22"/>
              </w:rPr>
              <w:t>,</w:t>
            </w:r>
            <w:r w:rsidRPr="00D821C1">
              <w:rPr>
                <w:bCs/>
                <w:sz w:val="22"/>
                <w:szCs w:val="22"/>
              </w:rPr>
              <w:t xml:space="preserve"> w serwisie Rządowy Proces Legislacyjny, zgodnie z uchwałą Nr 190 Rady Ministrów z dnia 29 października 2013 r. – Regulamin pracy Rady Ministrów (</w:t>
            </w:r>
            <w:r w:rsidRPr="00D821C1">
              <w:rPr>
                <w:rFonts w:eastAsia="Calibri"/>
                <w:bCs/>
                <w:sz w:val="22"/>
                <w:szCs w:val="22"/>
              </w:rPr>
              <w:t>M.P</w:t>
            </w:r>
            <w:r w:rsidR="002826D3" w:rsidRPr="00D821C1">
              <w:rPr>
                <w:rFonts w:eastAsia="Calibri"/>
                <w:bCs/>
                <w:sz w:val="22"/>
                <w:szCs w:val="22"/>
              </w:rPr>
              <w:t>.</w:t>
            </w:r>
            <w:r w:rsidR="008D359D" w:rsidRPr="00D821C1">
              <w:rPr>
                <w:sz w:val="22"/>
                <w:szCs w:val="22"/>
              </w:rPr>
              <w:t xml:space="preserve"> </w:t>
            </w:r>
            <w:r w:rsidR="008D359D" w:rsidRPr="00D821C1">
              <w:rPr>
                <w:rFonts w:eastAsia="Calibri"/>
                <w:bCs/>
                <w:sz w:val="22"/>
                <w:szCs w:val="22"/>
              </w:rPr>
              <w:t>z 202</w:t>
            </w:r>
            <w:r w:rsidR="00B03458" w:rsidRPr="00D821C1">
              <w:rPr>
                <w:rFonts w:eastAsia="Calibri"/>
                <w:bCs/>
                <w:sz w:val="22"/>
                <w:szCs w:val="22"/>
              </w:rPr>
              <w:t>4</w:t>
            </w:r>
            <w:r w:rsidR="008D359D" w:rsidRPr="00D821C1">
              <w:rPr>
                <w:rFonts w:eastAsia="Calibri"/>
                <w:bCs/>
                <w:sz w:val="22"/>
                <w:szCs w:val="22"/>
              </w:rPr>
              <w:t xml:space="preserve"> r. poz. </w:t>
            </w:r>
            <w:r w:rsidR="00B03458" w:rsidRPr="00D821C1">
              <w:rPr>
                <w:rFonts w:eastAsia="Calibri"/>
                <w:bCs/>
                <w:sz w:val="22"/>
                <w:szCs w:val="22"/>
              </w:rPr>
              <w:t>806</w:t>
            </w:r>
            <w:r w:rsidR="00CC0C1F" w:rsidRPr="00D821C1">
              <w:rPr>
                <w:rFonts w:eastAsia="Calibri"/>
                <w:bCs/>
                <w:sz w:val="22"/>
                <w:szCs w:val="22"/>
              </w:rPr>
              <w:t>, z późn. zm</w:t>
            </w:r>
            <w:r w:rsidR="00D821C1" w:rsidRPr="00D821C1">
              <w:rPr>
                <w:rFonts w:eastAsia="Calibri"/>
                <w:bCs/>
                <w:sz w:val="22"/>
                <w:szCs w:val="22"/>
              </w:rPr>
              <w:t>.</w:t>
            </w:r>
            <w:r w:rsidRPr="00D821C1">
              <w:rPr>
                <w:bCs/>
                <w:sz w:val="22"/>
                <w:szCs w:val="22"/>
              </w:rPr>
              <w:t>).</w:t>
            </w:r>
          </w:p>
          <w:p w14:paraId="0070C996" w14:textId="317C0BAC" w:rsidR="007A6E07" w:rsidRPr="00D821C1" w:rsidRDefault="00D32735" w:rsidP="00D32735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2"/>
                <w:szCs w:val="22"/>
              </w:rPr>
            </w:pPr>
            <w:r w:rsidRPr="00D821C1">
              <w:rPr>
                <w:bCs/>
                <w:sz w:val="22"/>
                <w:szCs w:val="22"/>
              </w:rPr>
              <w:t>Wyniki konsultacji publicznych i opiniowania zosta</w:t>
            </w:r>
            <w:r w:rsidR="00E81671" w:rsidRPr="00D821C1">
              <w:rPr>
                <w:bCs/>
                <w:sz w:val="22"/>
                <w:szCs w:val="22"/>
              </w:rPr>
              <w:t>ną</w:t>
            </w:r>
            <w:r w:rsidRPr="00D821C1">
              <w:rPr>
                <w:bCs/>
                <w:sz w:val="22"/>
                <w:szCs w:val="22"/>
              </w:rPr>
              <w:t xml:space="preserve"> omówione w raporcie dołączonym do niniejszej oceny.</w:t>
            </w:r>
            <w:r w:rsidR="007A6E07" w:rsidRPr="00D821C1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610A5" w:rsidRPr="00D821C1" w14:paraId="66AAFC21" w14:textId="77777777" w:rsidTr="004A637E">
        <w:trPr>
          <w:trHeight w:val="363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4107E362" w14:textId="77777777" w:rsidR="00A610A5" w:rsidRPr="00D821C1" w:rsidRDefault="00A610A5" w:rsidP="00115B5E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lastRenderedPageBreak/>
              <w:t xml:space="preserve"> Wpływ na sektor finansów publicznych</w:t>
            </w:r>
          </w:p>
        </w:tc>
      </w:tr>
      <w:tr w:rsidR="00A610A5" w:rsidRPr="00D821C1" w14:paraId="140DBAAA" w14:textId="77777777" w:rsidTr="004A637E">
        <w:trPr>
          <w:trHeight w:val="142"/>
        </w:trPr>
        <w:tc>
          <w:tcPr>
            <w:tcW w:w="1731" w:type="dxa"/>
            <w:vMerge w:val="restart"/>
            <w:shd w:val="clear" w:color="auto" w:fill="FFFFFF"/>
          </w:tcPr>
          <w:p w14:paraId="48976131" w14:textId="77777777" w:rsidR="00A610A5" w:rsidRPr="00D821C1" w:rsidRDefault="00A610A5" w:rsidP="00115B5E">
            <w:pPr>
              <w:spacing w:before="40" w:after="4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22"/>
            <w:shd w:val="clear" w:color="auto" w:fill="FFFFFF"/>
          </w:tcPr>
          <w:p w14:paraId="72788185" w14:textId="77777777" w:rsidR="00A610A5" w:rsidRPr="00D821C1" w:rsidRDefault="00A610A5" w:rsidP="00115B5E">
            <w:pPr>
              <w:spacing w:before="40" w:after="40"/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Skutki w okresie 10 lat od wejścia w życie zmian [mln zł]</w:t>
            </w:r>
          </w:p>
        </w:tc>
      </w:tr>
      <w:tr w:rsidR="004A637E" w:rsidRPr="00D821C1" w14:paraId="42911A99" w14:textId="77777777" w:rsidTr="004A637E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6DBEBC3C" w14:textId="77777777" w:rsidR="00A610A5" w:rsidRPr="00D821C1" w:rsidRDefault="00A610A5" w:rsidP="00115B5E">
            <w:pPr>
              <w:spacing w:before="40" w:after="4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94837A4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28B7381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14:paraId="6ADB0F67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70EABFDA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78CEFB83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3793D164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3CD4CC75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4"/>
            <w:shd w:val="clear" w:color="auto" w:fill="FFFFFF"/>
          </w:tcPr>
          <w:p w14:paraId="4AB48A42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B28D315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FFFFFF"/>
          </w:tcPr>
          <w:p w14:paraId="38367C95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1D564390" w14:textId="7777777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116AA037" w14:textId="77777777" w:rsidR="00A610A5" w:rsidRPr="00D821C1" w:rsidRDefault="00A610A5" w:rsidP="00115B5E">
            <w:pPr>
              <w:spacing w:before="40" w:after="40"/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i/>
                <w:color w:val="000000"/>
                <w:spacing w:val="-2"/>
                <w:sz w:val="22"/>
                <w:szCs w:val="22"/>
              </w:rPr>
              <w:t>Łącznie (0-10)</w:t>
            </w:r>
          </w:p>
        </w:tc>
      </w:tr>
      <w:tr w:rsidR="004A637E" w:rsidRPr="00D821C1" w14:paraId="1FD7BBD3" w14:textId="77777777" w:rsidTr="004A637E">
        <w:trPr>
          <w:trHeight w:val="321"/>
        </w:trPr>
        <w:tc>
          <w:tcPr>
            <w:tcW w:w="1731" w:type="dxa"/>
            <w:shd w:val="clear" w:color="auto" w:fill="FFFFFF"/>
            <w:vAlign w:val="center"/>
          </w:tcPr>
          <w:p w14:paraId="53B63766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t>Dochody ogółem</w:t>
            </w:r>
          </w:p>
        </w:tc>
        <w:tc>
          <w:tcPr>
            <w:tcW w:w="567" w:type="dxa"/>
            <w:shd w:val="clear" w:color="auto" w:fill="FFFFFF"/>
          </w:tcPr>
          <w:p w14:paraId="10781967" w14:textId="1FB97F01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A73339F" w14:textId="2D9815E7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6090453C" w14:textId="24373BEF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19BCECE9" w14:textId="73CE881D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7FD95F83" w14:textId="62C50453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51321F9F" w14:textId="1B5ACD38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0AF3FA7F" w14:textId="3BEE2C41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4"/>
            <w:shd w:val="clear" w:color="auto" w:fill="FFFFFF"/>
          </w:tcPr>
          <w:p w14:paraId="4CDD848C" w14:textId="648EE453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932C15A" w14:textId="70EFED26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5B30995F" w14:textId="3627DE16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7278BF21" w14:textId="59984DA8" w:rsidR="00A610A5" w:rsidRPr="00D821C1" w:rsidRDefault="00A840FF" w:rsidP="000D0D98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D494B3A" w14:textId="13920CA8" w:rsidR="00A610A5" w:rsidRPr="00D821C1" w:rsidRDefault="00A840FF" w:rsidP="00115B5E">
            <w:pPr>
              <w:jc w:val="center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0</w:t>
            </w:r>
          </w:p>
        </w:tc>
      </w:tr>
      <w:tr w:rsidR="004A637E" w:rsidRPr="00D821C1" w14:paraId="5E6A914E" w14:textId="77777777" w:rsidTr="004A637E">
        <w:trPr>
          <w:trHeight w:val="321"/>
        </w:trPr>
        <w:tc>
          <w:tcPr>
            <w:tcW w:w="1731" w:type="dxa"/>
            <w:shd w:val="clear" w:color="auto" w:fill="FFFFFF"/>
            <w:vAlign w:val="center"/>
          </w:tcPr>
          <w:p w14:paraId="324D59A1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7" w:type="dxa"/>
            <w:shd w:val="clear" w:color="auto" w:fill="FFFFFF"/>
          </w:tcPr>
          <w:p w14:paraId="5C74565F" w14:textId="616E3F8A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6224F07" w14:textId="5D887B9B" w:rsidR="00A610A5" w:rsidRPr="00D821C1" w:rsidRDefault="00A610A5" w:rsidP="00984516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</w:tcPr>
          <w:p w14:paraId="1D3EBB8D" w14:textId="57FAC76B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AADDB61" w14:textId="4AC1331B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4AC5D2D5" w14:textId="70D2677A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223610DE" w14:textId="52D896E6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0F31E62C" w14:textId="5A21DED4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0857F171" w14:textId="606E4CB8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0D62C28" w14:textId="028229A8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368C589" w14:textId="5684BA5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056EEBCB" w14:textId="3CED912C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B58881E" w14:textId="00E70F3E" w:rsidR="00A610A5" w:rsidRPr="00D821C1" w:rsidRDefault="00A610A5" w:rsidP="00115B5E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4A637E" w:rsidRPr="00D821C1" w14:paraId="0D2FC3C7" w14:textId="77777777" w:rsidTr="004A637E">
        <w:trPr>
          <w:trHeight w:val="344"/>
        </w:trPr>
        <w:tc>
          <w:tcPr>
            <w:tcW w:w="1731" w:type="dxa"/>
            <w:shd w:val="clear" w:color="auto" w:fill="FFFFFF"/>
            <w:vAlign w:val="center"/>
          </w:tcPr>
          <w:p w14:paraId="39555632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7" w:type="dxa"/>
            <w:shd w:val="clear" w:color="auto" w:fill="FFFFFF"/>
          </w:tcPr>
          <w:p w14:paraId="19D8957B" w14:textId="24CE8DE0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24EB56F1" w14:textId="1737F2E9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73732B6C" w14:textId="25ED6BC8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455C034" w14:textId="68C3D056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8BB4903" w14:textId="32832496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13EC9B76" w14:textId="7938BDF5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7714A726" w14:textId="30ACD17B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6E5D603A" w14:textId="24BC7697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F4181FE" w14:textId="6B06C392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F24968F" w14:textId="53E762D0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9B0C903" w14:textId="750B01C0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E1C427F" w14:textId="50965718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</w:tr>
      <w:tr w:rsidR="004A637E" w:rsidRPr="00D821C1" w14:paraId="04483A1E" w14:textId="77777777" w:rsidTr="004A637E">
        <w:trPr>
          <w:trHeight w:val="344"/>
        </w:trPr>
        <w:tc>
          <w:tcPr>
            <w:tcW w:w="1731" w:type="dxa"/>
            <w:shd w:val="clear" w:color="auto" w:fill="FFFFFF"/>
            <w:vAlign w:val="center"/>
          </w:tcPr>
          <w:p w14:paraId="7C766143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7" w:type="dxa"/>
            <w:shd w:val="clear" w:color="auto" w:fill="FFFFFF"/>
          </w:tcPr>
          <w:p w14:paraId="647E3B7A" w14:textId="528F604D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59BCA623" w14:textId="727405EC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353E7F5B" w14:textId="429F4056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9A89C74" w14:textId="32675E73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1486D22E" w14:textId="3F6575DC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1339DF7E" w14:textId="6D4D092A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2E3FA1C4" w14:textId="2ACF49C0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5A2DB07F" w14:textId="095F5F14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25D8DF3D" w14:textId="05542D6D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BF8FE9B" w14:textId="08AD8F03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6A4C32CF" w14:textId="32447E49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8461960" w14:textId="3B407139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637E" w:rsidRPr="00D821C1" w14:paraId="0E16C2E2" w14:textId="77777777" w:rsidTr="004A637E">
        <w:trPr>
          <w:trHeight w:val="330"/>
        </w:trPr>
        <w:tc>
          <w:tcPr>
            <w:tcW w:w="1731" w:type="dxa"/>
            <w:shd w:val="clear" w:color="auto" w:fill="FFFFFF"/>
            <w:vAlign w:val="center"/>
          </w:tcPr>
          <w:p w14:paraId="61EA33E3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t>Wydatki ogółem</w:t>
            </w:r>
          </w:p>
        </w:tc>
        <w:tc>
          <w:tcPr>
            <w:tcW w:w="567" w:type="dxa"/>
            <w:shd w:val="clear" w:color="auto" w:fill="FFFFFF"/>
          </w:tcPr>
          <w:p w14:paraId="70D584FF" w14:textId="1B68BD55" w:rsidR="00A610A5" w:rsidRPr="00D821C1" w:rsidRDefault="00A840FF" w:rsidP="000D0D98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A5C1C4D" w14:textId="5BB89D3E" w:rsidR="00A610A5" w:rsidRPr="00D821C1" w:rsidRDefault="00A840FF" w:rsidP="000D0D98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4AB6A4F1" w14:textId="00733B65" w:rsidR="00A610A5" w:rsidRPr="00D821C1" w:rsidRDefault="00A840FF" w:rsidP="000D0D98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5BE28BC3" w14:textId="74D03676" w:rsidR="00A610A5" w:rsidRPr="00D821C1" w:rsidRDefault="00A840FF" w:rsidP="000D0D98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1D18AC5B" w14:textId="78350479" w:rsidR="00A610A5" w:rsidRPr="00D821C1" w:rsidRDefault="00A840FF" w:rsidP="000D0D98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5698E3D7" w14:textId="7B69D783" w:rsidR="00A610A5" w:rsidRPr="00D821C1" w:rsidRDefault="00A840FF" w:rsidP="000D0D98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4269A591" w14:textId="0004606F" w:rsidR="00A610A5" w:rsidRPr="00D821C1" w:rsidRDefault="00A840FF" w:rsidP="00A840FF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4"/>
            <w:shd w:val="clear" w:color="auto" w:fill="FFFFFF"/>
          </w:tcPr>
          <w:p w14:paraId="6A018C2E" w14:textId="0D4BD6EB" w:rsidR="00A610A5" w:rsidRPr="00D821C1" w:rsidRDefault="00A840FF" w:rsidP="000D0D98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86BBF1D" w14:textId="3A347980" w:rsidR="00A610A5" w:rsidRPr="00D821C1" w:rsidRDefault="00A840FF" w:rsidP="000D0D98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388FA5C9" w14:textId="76C91663" w:rsidR="00A610A5" w:rsidRPr="00D821C1" w:rsidRDefault="00A840FF" w:rsidP="000D0D98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79D7D939" w14:textId="6401AA40" w:rsidR="00A610A5" w:rsidRPr="00D821C1" w:rsidRDefault="00A840FF" w:rsidP="000D0D98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8B54B4D" w14:textId="33D1E3AB" w:rsidR="00A610A5" w:rsidRPr="00D821C1" w:rsidRDefault="00A840FF" w:rsidP="00115B5E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</w:tr>
      <w:tr w:rsidR="004A637E" w:rsidRPr="00D821C1" w14:paraId="54600C57" w14:textId="77777777" w:rsidTr="004A637E">
        <w:trPr>
          <w:trHeight w:val="330"/>
        </w:trPr>
        <w:tc>
          <w:tcPr>
            <w:tcW w:w="1731" w:type="dxa"/>
            <w:shd w:val="clear" w:color="auto" w:fill="FFFFFF"/>
            <w:vAlign w:val="center"/>
          </w:tcPr>
          <w:p w14:paraId="1A3F1FE3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7" w:type="dxa"/>
            <w:shd w:val="clear" w:color="auto" w:fill="FFFFFF"/>
          </w:tcPr>
          <w:p w14:paraId="02B6FB65" w14:textId="7310AFE9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40D70072" w14:textId="64DE9275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338FC72" w14:textId="363B3392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C396288" w14:textId="4990033A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1085A8F7" w14:textId="0EBF803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72AFCFFD" w14:textId="6052F3E4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5DCB08F5" w14:textId="45BAE15A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51237625" w14:textId="0C5C93D3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58784CCC" w14:textId="58D53AD2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A270268" w14:textId="0BE2955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65941084" w14:textId="3222862F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C4A95C1" w14:textId="48A97353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637E" w:rsidRPr="00D821C1" w14:paraId="21673C19" w14:textId="77777777" w:rsidTr="004A637E">
        <w:trPr>
          <w:trHeight w:val="351"/>
        </w:trPr>
        <w:tc>
          <w:tcPr>
            <w:tcW w:w="1731" w:type="dxa"/>
            <w:shd w:val="clear" w:color="auto" w:fill="FFFFFF"/>
            <w:vAlign w:val="center"/>
          </w:tcPr>
          <w:p w14:paraId="03C64FEF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7" w:type="dxa"/>
            <w:shd w:val="clear" w:color="auto" w:fill="FFFFFF"/>
          </w:tcPr>
          <w:p w14:paraId="69F52DA2" w14:textId="24372845" w:rsidR="00A610A5" w:rsidRPr="00D821C1" w:rsidRDefault="00A610A5" w:rsidP="009845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DE48753" w14:textId="49A58CF0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328756F" w14:textId="6F1CA562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22E0DF4" w14:textId="39018468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3BD9E8F6" w14:textId="0A41618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31CAFC5D" w14:textId="0947200F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534041D8" w14:textId="08A592C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632ACEF0" w14:textId="52FCA00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C51B45C" w14:textId="40940E2D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5813231" w14:textId="0AF0A1D4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286F7CE9" w14:textId="4C7CEE73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817BAD4" w14:textId="6FD48099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637E" w:rsidRPr="00D821C1" w14:paraId="6F1AAF69" w14:textId="77777777" w:rsidTr="004A637E">
        <w:trPr>
          <w:trHeight w:val="351"/>
        </w:trPr>
        <w:tc>
          <w:tcPr>
            <w:tcW w:w="1731" w:type="dxa"/>
            <w:shd w:val="clear" w:color="auto" w:fill="FFFFFF"/>
            <w:vAlign w:val="center"/>
          </w:tcPr>
          <w:p w14:paraId="10793FD6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7" w:type="dxa"/>
            <w:shd w:val="clear" w:color="auto" w:fill="FFFFFF"/>
          </w:tcPr>
          <w:p w14:paraId="1692A36D" w14:textId="6112AB01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294464C" w14:textId="14BAE5E8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5D597FD7" w14:textId="50C76CCF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D8A37B7" w14:textId="13056384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4A8854CD" w14:textId="4F733D59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6B2A16D5" w14:textId="6F73FB0E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48BAEBD4" w14:textId="705E5F1E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45F606FF" w14:textId="6FA6E2F9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A773C75" w14:textId="23B19B7D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B57037D" w14:textId="28D237C0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742D819D" w14:textId="7D3D0413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0D24E83" w14:textId="46567115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637E" w:rsidRPr="00D821C1" w14:paraId="12EEC314" w14:textId="77777777" w:rsidTr="004A637E">
        <w:trPr>
          <w:trHeight w:val="360"/>
        </w:trPr>
        <w:tc>
          <w:tcPr>
            <w:tcW w:w="1731" w:type="dxa"/>
            <w:shd w:val="clear" w:color="auto" w:fill="FFFFFF"/>
            <w:vAlign w:val="center"/>
          </w:tcPr>
          <w:p w14:paraId="6DC83558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t>Saldo ogółem</w:t>
            </w:r>
          </w:p>
        </w:tc>
        <w:tc>
          <w:tcPr>
            <w:tcW w:w="567" w:type="dxa"/>
            <w:shd w:val="clear" w:color="auto" w:fill="FFFFFF"/>
          </w:tcPr>
          <w:p w14:paraId="34B367E2" w14:textId="1836354B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1A506C4" w14:textId="72A73C22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30179DA" w14:textId="2BA4FBA5" w:rsidR="00A610A5" w:rsidRPr="00AA185C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AAC6235" w14:textId="51115A84" w:rsidR="00A610A5" w:rsidRPr="00AA185C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2406612" w14:textId="2FC9C528" w:rsidR="00A610A5" w:rsidRPr="00AA185C" w:rsidRDefault="00A610A5" w:rsidP="007122E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7B9879B5" w14:textId="04DEA969" w:rsidR="00A610A5" w:rsidRPr="00AA185C" w:rsidRDefault="00A610A5" w:rsidP="007122E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2382054D" w14:textId="083C6B8B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4E121EC8" w14:textId="332ECDE6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2833C742" w14:textId="50319009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56FF854" w14:textId="7E7D6837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396A80D" w14:textId="1B476151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5B9C607" w14:textId="37E98751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</w:tr>
      <w:tr w:rsidR="004A637E" w:rsidRPr="00D821C1" w14:paraId="6C519340" w14:textId="77777777" w:rsidTr="004A637E">
        <w:trPr>
          <w:trHeight w:val="360"/>
        </w:trPr>
        <w:tc>
          <w:tcPr>
            <w:tcW w:w="1731" w:type="dxa"/>
            <w:shd w:val="clear" w:color="auto" w:fill="FFFFFF"/>
            <w:vAlign w:val="center"/>
          </w:tcPr>
          <w:p w14:paraId="6CBE8325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567" w:type="dxa"/>
            <w:shd w:val="clear" w:color="auto" w:fill="FFFFFF"/>
          </w:tcPr>
          <w:p w14:paraId="63BA1B13" w14:textId="572D560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5AD92D2" w14:textId="070EA06E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EE68A36" w14:textId="28584968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D510047" w14:textId="0EA1596B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77846248" w14:textId="3AB6012B" w:rsidR="00A610A5" w:rsidRPr="00D821C1" w:rsidRDefault="00A610A5" w:rsidP="007122E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2CBB50BB" w14:textId="08F09417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2914D10E" w14:textId="5FED3509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1EA4C5A1" w14:textId="2FEF728A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23E662A" w14:textId="014BB37E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EE22756" w14:textId="59892C82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650BCC0E" w14:textId="75B426F4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0A02FAC" w14:textId="41786F47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</w:tr>
      <w:tr w:rsidR="004A637E" w:rsidRPr="00D821C1" w14:paraId="634CC039" w14:textId="77777777" w:rsidTr="004A637E">
        <w:trPr>
          <w:trHeight w:val="357"/>
        </w:trPr>
        <w:tc>
          <w:tcPr>
            <w:tcW w:w="1731" w:type="dxa"/>
            <w:shd w:val="clear" w:color="auto" w:fill="FFFFFF"/>
            <w:vAlign w:val="center"/>
          </w:tcPr>
          <w:p w14:paraId="108B002E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JST</w:t>
            </w:r>
          </w:p>
        </w:tc>
        <w:tc>
          <w:tcPr>
            <w:tcW w:w="567" w:type="dxa"/>
            <w:shd w:val="clear" w:color="auto" w:fill="FFFFFF"/>
          </w:tcPr>
          <w:p w14:paraId="3F9296FD" w14:textId="7E150285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5B73D2D" w14:textId="4BBE6DBC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1B2DC50" w14:textId="583CB625" w:rsidR="00A610A5" w:rsidRPr="00D821C1" w:rsidRDefault="00A610A5" w:rsidP="007122E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5BAB15F" w14:textId="0A7A5F3A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363347DA" w14:textId="3A350300" w:rsidR="00A610A5" w:rsidRPr="00D821C1" w:rsidRDefault="00A610A5" w:rsidP="007122E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685854D4" w14:textId="28C782C5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1FBB32AB" w14:textId="2F5A335E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6B9381F1" w14:textId="184D4725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4ECE0C2" w14:textId="4E17C775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E771CA9" w14:textId="241F22DD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A93635A" w14:textId="32515845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3573303" w14:textId="69380EE1" w:rsidR="00A610A5" w:rsidRPr="00D821C1" w:rsidRDefault="00A610A5" w:rsidP="00115B5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A637E" w:rsidRPr="00D821C1" w14:paraId="68BBA96D" w14:textId="77777777" w:rsidTr="004A637E">
        <w:trPr>
          <w:trHeight w:val="357"/>
        </w:trPr>
        <w:tc>
          <w:tcPr>
            <w:tcW w:w="1731" w:type="dxa"/>
            <w:shd w:val="clear" w:color="auto" w:fill="FFFFFF"/>
            <w:vAlign w:val="center"/>
          </w:tcPr>
          <w:p w14:paraId="12772526" w14:textId="77777777" w:rsidR="00A610A5" w:rsidRPr="00D821C1" w:rsidRDefault="00A610A5" w:rsidP="00115B5E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pozostałe jednostki (oddzielnie)</w:t>
            </w:r>
          </w:p>
        </w:tc>
        <w:tc>
          <w:tcPr>
            <w:tcW w:w="567" w:type="dxa"/>
            <w:shd w:val="clear" w:color="auto" w:fill="FFFFFF"/>
          </w:tcPr>
          <w:p w14:paraId="7FD8DF7E" w14:textId="5E04D932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E02E9EC" w14:textId="7B0D38C3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10D4D409" w14:textId="45479CBB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FD713D1" w14:textId="67549091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9201BC3" w14:textId="323AF453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2FD5AB5B" w14:textId="1ABBF257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331B9FA5" w14:textId="374CB372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14:paraId="45C851C3" w14:textId="16BF9084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0F570FF" w14:textId="2C1402E3" w:rsidR="00A610A5" w:rsidRPr="00D821C1" w:rsidRDefault="00A610A5" w:rsidP="009845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2FCA13B" w14:textId="1C6D31E0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0C22FEC" w14:textId="14F912C2" w:rsidR="00A610A5" w:rsidRPr="00D821C1" w:rsidRDefault="00A610A5" w:rsidP="0011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4B54241" w14:textId="148CECF7" w:rsidR="00A610A5" w:rsidRPr="00D821C1" w:rsidRDefault="00A610A5" w:rsidP="00115B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554B" w:rsidRPr="00D821C1" w14:paraId="6C91BF1F" w14:textId="77777777" w:rsidTr="002A4921">
        <w:trPr>
          <w:trHeight w:val="348"/>
        </w:trPr>
        <w:tc>
          <w:tcPr>
            <w:tcW w:w="1731" w:type="dxa"/>
            <w:shd w:val="clear" w:color="auto" w:fill="FFFFFF"/>
            <w:vAlign w:val="center"/>
          </w:tcPr>
          <w:p w14:paraId="025FB782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 xml:space="preserve">Źródła finansowania </w:t>
            </w:r>
          </w:p>
        </w:tc>
        <w:tc>
          <w:tcPr>
            <w:tcW w:w="8647" w:type="dxa"/>
            <w:gridSpan w:val="22"/>
            <w:shd w:val="clear" w:color="auto" w:fill="FFFFFF"/>
          </w:tcPr>
          <w:p w14:paraId="2986D308" w14:textId="77777777" w:rsidR="00AB554B" w:rsidRPr="00D821C1" w:rsidRDefault="00AB554B" w:rsidP="00AB554B">
            <w:pPr>
              <w:jc w:val="both"/>
              <w:rPr>
                <w:sz w:val="22"/>
                <w:szCs w:val="22"/>
              </w:rPr>
            </w:pPr>
            <w:r w:rsidRPr="00D821C1">
              <w:rPr>
                <w:rStyle w:val="pismamzZnak"/>
                <w:rFonts w:ascii="Times New Roman" w:hAnsi="Times New Roman"/>
                <w:sz w:val="22"/>
                <w:szCs w:val="22"/>
              </w:rPr>
              <w:t>Projekt rozporządzenia nie będzie miał wpływu na budżet państwa i budżety jednostek samorządu terytorialnego oraz inne jednostki sektora finansów publicznych</w:t>
            </w:r>
            <w:r w:rsidRPr="00D821C1">
              <w:rPr>
                <w:rStyle w:val="pismamzZnak"/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</w:p>
          <w:p w14:paraId="2DD557B0" w14:textId="56155310" w:rsidR="00AB554B" w:rsidRPr="00D821C1" w:rsidRDefault="00AB554B" w:rsidP="00AB554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554B" w:rsidRPr="00D821C1" w14:paraId="53387F1E" w14:textId="77777777" w:rsidTr="004A637E">
        <w:trPr>
          <w:trHeight w:val="1275"/>
        </w:trPr>
        <w:tc>
          <w:tcPr>
            <w:tcW w:w="1731" w:type="dxa"/>
            <w:shd w:val="clear" w:color="auto" w:fill="FFFFFF"/>
          </w:tcPr>
          <w:p w14:paraId="2E5DED57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Dodatkowe informacje, w tym wskazanie źródeł danych i przyjętych do obliczeń założeń</w:t>
            </w:r>
          </w:p>
        </w:tc>
        <w:tc>
          <w:tcPr>
            <w:tcW w:w="8647" w:type="dxa"/>
            <w:gridSpan w:val="22"/>
            <w:shd w:val="clear" w:color="auto" w:fill="FFFFFF"/>
          </w:tcPr>
          <w:p w14:paraId="36220C24" w14:textId="69F05308" w:rsidR="00AB554B" w:rsidRPr="00D821C1" w:rsidRDefault="00B03458" w:rsidP="00B0345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821C1">
              <w:rPr>
                <w:sz w:val="22"/>
                <w:szCs w:val="22"/>
                <w:shd w:val="clear" w:color="auto" w:fill="FFFFFF"/>
              </w:rPr>
              <w:t xml:space="preserve">Wprowadzenie obowiązku </w:t>
            </w:r>
            <w:r w:rsidR="000B2BE0">
              <w:rPr>
                <w:sz w:val="22"/>
                <w:szCs w:val="22"/>
                <w:shd w:val="clear" w:color="auto" w:fill="FFFFFF"/>
              </w:rPr>
              <w:t>wykonywania w jednostce zawodu przez lekarza</w:t>
            </w:r>
            <w:r w:rsidRPr="00D821C1">
              <w:rPr>
                <w:sz w:val="22"/>
                <w:szCs w:val="22"/>
                <w:shd w:val="clear" w:color="auto" w:fill="FFFFFF"/>
              </w:rPr>
              <w:t xml:space="preserve"> – wśród personelu jednostki uprawnionej –</w:t>
            </w:r>
            <w:r w:rsidR="003502F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821C1">
              <w:rPr>
                <w:sz w:val="22"/>
                <w:szCs w:val="22"/>
              </w:rPr>
              <w:t xml:space="preserve">nie będzie generowało stałych kosztów dla takiej jednostki, bowiem już na mocy obowiązujących przepisów </w:t>
            </w:r>
            <w:r w:rsidR="005D3FBB" w:rsidRPr="00D821C1">
              <w:rPr>
                <w:sz w:val="22"/>
                <w:szCs w:val="22"/>
              </w:rPr>
              <w:t xml:space="preserve">rozporządzenia </w:t>
            </w:r>
            <w:r w:rsidRPr="00D821C1">
              <w:rPr>
                <w:sz w:val="22"/>
                <w:szCs w:val="22"/>
              </w:rPr>
              <w:t>dopuszczon</w:t>
            </w:r>
            <w:r w:rsidR="005D3FBB" w:rsidRPr="00D821C1">
              <w:rPr>
                <w:sz w:val="22"/>
                <w:szCs w:val="22"/>
              </w:rPr>
              <w:t>a</w:t>
            </w:r>
            <w:r w:rsidRPr="00D821C1">
              <w:rPr>
                <w:sz w:val="22"/>
                <w:szCs w:val="22"/>
              </w:rPr>
              <w:t xml:space="preserve"> jest </w:t>
            </w:r>
            <w:r w:rsidR="005D3FBB" w:rsidRPr="00D821C1">
              <w:rPr>
                <w:sz w:val="22"/>
                <w:szCs w:val="22"/>
              </w:rPr>
              <w:t xml:space="preserve">możliwość </w:t>
            </w:r>
            <w:r w:rsidRPr="00D821C1">
              <w:rPr>
                <w:sz w:val="22"/>
                <w:szCs w:val="22"/>
              </w:rPr>
              <w:t xml:space="preserve">zatrudnianie osób </w:t>
            </w:r>
            <w:r w:rsidR="005D3FBB" w:rsidRPr="00D821C1">
              <w:rPr>
                <w:sz w:val="22"/>
                <w:szCs w:val="22"/>
              </w:rPr>
              <w:t>posiadających wykształcenie z dziedziny medycyny. W przypadku braku takich osób jednostka uprawniona może zawrzeć umowę z osobą z wykształceniem lekarskim na określony zakres zadań bądź czas (weryfikacja badań przeprowadzonych przez jednostkę uprawioną pod kątem wykluczenia negatywnego oddziaływania danych naturalnych surowców leczniczych bądź klimatu na organizm ludzki</w:t>
            </w:r>
            <w:r w:rsidR="00CE52FF" w:rsidRPr="00D821C1">
              <w:rPr>
                <w:sz w:val="22"/>
                <w:szCs w:val="22"/>
              </w:rPr>
              <w:t>)</w:t>
            </w:r>
            <w:r w:rsidR="005D3FBB" w:rsidRPr="00D821C1">
              <w:rPr>
                <w:sz w:val="22"/>
                <w:szCs w:val="22"/>
              </w:rPr>
              <w:t>.</w:t>
            </w:r>
            <w:r w:rsidRPr="00D821C1">
              <w:rPr>
                <w:sz w:val="22"/>
                <w:szCs w:val="22"/>
              </w:rPr>
              <w:t xml:space="preserve"> </w:t>
            </w:r>
          </w:p>
        </w:tc>
      </w:tr>
      <w:tr w:rsidR="00AB554B" w:rsidRPr="00D821C1" w14:paraId="53EF38F3" w14:textId="77777777" w:rsidTr="004A637E">
        <w:trPr>
          <w:trHeight w:val="345"/>
        </w:trPr>
        <w:tc>
          <w:tcPr>
            <w:tcW w:w="10378" w:type="dxa"/>
            <w:gridSpan w:val="23"/>
            <w:shd w:val="clear" w:color="auto" w:fill="99CCFF"/>
          </w:tcPr>
          <w:p w14:paraId="39718B06" w14:textId="77777777" w:rsidR="00AB554B" w:rsidRPr="00D821C1" w:rsidRDefault="00AB554B" w:rsidP="00AB554B">
            <w:pPr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b/>
                <w:color w:val="000000"/>
                <w:spacing w:val="-2"/>
                <w:sz w:val="22"/>
                <w:szCs w:val="22"/>
              </w:rPr>
              <w:lastRenderedPageBreak/>
              <w:t xml:space="preserve">Wpływ na </w:t>
            </w:r>
            <w:r w:rsidRPr="00D821C1">
              <w:rPr>
                <w:b/>
                <w:color w:val="000000"/>
                <w:sz w:val="22"/>
                <w:szCs w:val="22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AB554B" w:rsidRPr="00D821C1" w14:paraId="17A737A9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1B689EF7" w14:textId="77777777" w:rsidR="00AB554B" w:rsidRPr="00D821C1" w:rsidRDefault="00AB554B" w:rsidP="00AB554B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Skutki</w:t>
            </w:r>
          </w:p>
        </w:tc>
      </w:tr>
      <w:tr w:rsidR="00AB554B" w:rsidRPr="00D821C1" w14:paraId="5C2B0360" w14:textId="77777777" w:rsidTr="004A637E">
        <w:trPr>
          <w:trHeight w:val="142"/>
        </w:trPr>
        <w:tc>
          <w:tcPr>
            <w:tcW w:w="3715" w:type="dxa"/>
            <w:gridSpan w:val="5"/>
            <w:shd w:val="clear" w:color="auto" w:fill="FFFFFF"/>
          </w:tcPr>
          <w:p w14:paraId="050EFE47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Czas w latach od wejścia w życie zmian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2B3D9FE5" w14:textId="77777777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3"/>
            <w:shd w:val="clear" w:color="auto" w:fill="FFFFFF"/>
          </w:tcPr>
          <w:p w14:paraId="762BCD35" w14:textId="77777777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096C733A" w14:textId="77777777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208D2D0C" w14:textId="77777777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6305E8F1" w14:textId="77777777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74C65F9B" w14:textId="77777777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794EB963" w14:textId="77777777" w:rsidR="00AB554B" w:rsidRPr="00D821C1" w:rsidRDefault="00AB554B" w:rsidP="00AB554B">
            <w:pPr>
              <w:jc w:val="center"/>
              <w:rPr>
                <w:i/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i/>
                <w:color w:val="000000"/>
                <w:spacing w:val="-2"/>
                <w:sz w:val="22"/>
                <w:szCs w:val="22"/>
              </w:rPr>
              <w:t>Łącznie</w:t>
            </w:r>
            <w:r w:rsidRPr="00D821C1" w:rsidDel="0073273A">
              <w:rPr>
                <w:i/>
                <w:color w:val="000000"/>
                <w:spacing w:val="-2"/>
                <w:sz w:val="22"/>
                <w:szCs w:val="22"/>
              </w:rPr>
              <w:t xml:space="preserve"> </w:t>
            </w:r>
            <w:r w:rsidRPr="00D821C1">
              <w:rPr>
                <w:i/>
                <w:color w:val="000000"/>
                <w:spacing w:val="-2"/>
                <w:sz w:val="22"/>
                <w:szCs w:val="22"/>
              </w:rPr>
              <w:t>(0-10)</w:t>
            </w:r>
          </w:p>
        </w:tc>
      </w:tr>
      <w:tr w:rsidR="00AB554B" w:rsidRPr="00D821C1" w14:paraId="14F72641" w14:textId="77777777" w:rsidTr="004A637E">
        <w:trPr>
          <w:trHeight w:val="142"/>
        </w:trPr>
        <w:tc>
          <w:tcPr>
            <w:tcW w:w="1731" w:type="dxa"/>
            <w:vMerge w:val="restart"/>
            <w:shd w:val="clear" w:color="auto" w:fill="FFFFFF"/>
          </w:tcPr>
          <w:p w14:paraId="792D4FD1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W ujęciu pieniężnym</w:t>
            </w:r>
          </w:p>
          <w:p w14:paraId="5A5BEBE0" w14:textId="77777777" w:rsidR="00AB554B" w:rsidRPr="00D821C1" w:rsidRDefault="00AB554B" w:rsidP="00AB554B">
            <w:pPr>
              <w:rPr>
                <w:spacing w:val="-2"/>
                <w:sz w:val="22"/>
                <w:szCs w:val="22"/>
              </w:rPr>
            </w:pPr>
            <w:r w:rsidRPr="00D821C1">
              <w:rPr>
                <w:spacing w:val="-2"/>
                <w:sz w:val="22"/>
                <w:szCs w:val="22"/>
              </w:rPr>
              <w:t xml:space="preserve">(w mln zł, </w:t>
            </w:r>
          </w:p>
          <w:p w14:paraId="1374E065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spacing w:val="-2"/>
                <w:sz w:val="22"/>
                <w:szCs w:val="22"/>
              </w:rPr>
              <w:t>ceny stałe z …… r.)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05D14B60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duże przedsiębiorstwa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9455CB2" w14:textId="17A83E90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8" w:type="dxa"/>
            <w:gridSpan w:val="3"/>
            <w:shd w:val="clear" w:color="auto" w:fill="FFFFFF"/>
          </w:tcPr>
          <w:p w14:paraId="0501E2B2" w14:textId="1C689D9F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4628BD3" w14:textId="10FB3FA1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439AEA3B" w14:textId="41BA7E44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2918A556" w14:textId="2A807565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318BAE28" w14:textId="30729F6C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3" w:type="dxa"/>
            <w:shd w:val="clear" w:color="auto" w:fill="FFFFFF"/>
          </w:tcPr>
          <w:p w14:paraId="56A50D2C" w14:textId="6CE4AB20" w:rsidR="00AB554B" w:rsidRPr="00D821C1" w:rsidRDefault="00AB554B" w:rsidP="00AB554B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nd</w:t>
            </w:r>
          </w:p>
        </w:tc>
      </w:tr>
      <w:tr w:rsidR="00AB554B" w:rsidRPr="00D821C1" w14:paraId="7EB5EF00" w14:textId="77777777" w:rsidTr="004A637E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68835A36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1228B837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3F2FCD5A" w14:textId="788C3B6B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8" w:type="dxa"/>
            <w:gridSpan w:val="3"/>
            <w:shd w:val="clear" w:color="auto" w:fill="FFFFFF"/>
          </w:tcPr>
          <w:p w14:paraId="27E5D874" w14:textId="765EE570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7AD9D0D" w14:textId="3901ABA5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1A6EDD6F" w14:textId="1DDE1815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2A319968" w14:textId="1DB9E3A1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4BD6F975" w14:textId="0AD00F0F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3" w:type="dxa"/>
            <w:shd w:val="clear" w:color="auto" w:fill="FFFFFF"/>
          </w:tcPr>
          <w:p w14:paraId="112CCCB5" w14:textId="508008FC" w:rsidR="00AB554B" w:rsidRPr="00D821C1" w:rsidRDefault="00AB554B" w:rsidP="00AB554B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nd</w:t>
            </w:r>
          </w:p>
        </w:tc>
      </w:tr>
      <w:tr w:rsidR="00AB554B" w:rsidRPr="00D821C1" w14:paraId="584BC61F" w14:textId="77777777" w:rsidTr="004A637E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249EDC7F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7D7DB399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rodzina, obywatele oraz gospodarstwa domowe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5A5FEF03" w14:textId="34E719DC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8" w:type="dxa"/>
            <w:gridSpan w:val="3"/>
            <w:shd w:val="clear" w:color="auto" w:fill="FFFFFF"/>
          </w:tcPr>
          <w:p w14:paraId="2D613ECD" w14:textId="1269BECC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06B309DB" w14:textId="2D295964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1D8DBFB2" w14:textId="78006F39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61FFDEC9" w14:textId="7E3C573C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3012BE08" w14:textId="6EBD0081" w:rsidR="00AB554B" w:rsidRPr="00D821C1" w:rsidRDefault="00AB554B" w:rsidP="00AB554B">
            <w:pPr>
              <w:jc w:val="center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993" w:type="dxa"/>
            <w:shd w:val="clear" w:color="auto" w:fill="FFFFFF"/>
          </w:tcPr>
          <w:p w14:paraId="5A10F9CB" w14:textId="126D27DE" w:rsidR="00AB554B" w:rsidRPr="00D821C1" w:rsidRDefault="00AB554B" w:rsidP="00AB554B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nd</w:t>
            </w:r>
          </w:p>
        </w:tc>
      </w:tr>
      <w:tr w:rsidR="00AB554B" w:rsidRPr="00D821C1" w14:paraId="44D3E99B" w14:textId="77777777" w:rsidTr="004A637E">
        <w:trPr>
          <w:trHeight w:val="142"/>
        </w:trPr>
        <w:tc>
          <w:tcPr>
            <w:tcW w:w="1731" w:type="dxa"/>
            <w:vMerge w:val="restart"/>
            <w:shd w:val="clear" w:color="auto" w:fill="FFFFFF"/>
          </w:tcPr>
          <w:p w14:paraId="781BB177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W ujęciu niepieniężnym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59742368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duże przedsiębiorstwa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577F2C50" w14:textId="60354107" w:rsidR="00AB554B" w:rsidRPr="00D821C1" w:rsidRDefault="00A67933" w:rsidP="00AB554B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P</w:t>
            </w:r>
            <w:r w:rsidR="00AB554B" w:rsidRPr="00D821C1">
              <w:rPr>
                <w:color w:val="000000"/>
                <w:spacing w:val="-2"/>
                <w:sz w:val="22"/>
                <w:szCs w:val="22"/>
              </w:rPr>
              <w:t>rojektowana regulacja nie będzie miała wpływu na duże przedsiębiorstwa.</w:t>
            </w:r>
          </w:p>
        </w:tc>
      </w:tr>
      <w:tr w:rsidR="00AB554B" w:rsidRPr="00D821C1" w14:paraId="5BDD5718" w14:textId="77777777" w:rsidTr="004A637E">
        <w:trPr>
          <w:trHeight w:val="142"/>
        </w:trPr>
        <w:tc>
          <w:tcPr>
            <w:tcW w:w="1731" w:type="dxa"/>
            <w:vMerge/>
            <w:shd w:val="clear" w:color="auto" w:fill="FFFFFF"/>
          </w:tcPr>
          <w:p w14:paraId="10B5B268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258A041E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3ACCBF8D" w14:textId="5BBF79C0" w:rsidR="00AB554B" w:rsidRPr="00D821C1" w:rsidRDefault="00A67933" w:rsidP="00AB554B">
            <w:pPr>
              <w:tabs>
                <w:tab w:val="left" w:pos="4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="00AB554B" w:rsidRPr="00D821C1">
              <w:rPr>
                <w:rFonts w:eastAsiaTheme="minorHAnsi"/>
                <w:sz w:val="22"/>
                <w:szCs w:val="22"/>
                <w:lang w:eastAsia="en-US"/>
              </w:rPr>
              <w:t xml:space="preserve">rojektowana regulacja nie będzie miała wpływu na sektor mikro-, małych i średnich przedsiębiorstw. </w:t>
            </w:r>
          </w:p>
        </w:tc>
      </w:tr>
      <w:tr w:rsidR="00AB554B" w:rsidRPr="00D821C1" w14:paraId="12784C72" w14:textId="77777777" w:rsidTr="004A637E">
        <w:trPr>
          <w:trHeight w:val="596"/>
        </w:trPr>
        <w:tc>
          <w:tcPr>
            <w:tcW w:w="1731" w:type="dxa"/>
            <w:vMerge/>
            <w:shd w:val="clear" w:color="auto" w:fill="FFFFFF"/>
          </w:tcPr>
          <w:p w14:paraId="55630983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5370BF9B" w14:textId="1E84D5A2" w:rsidR="00AB554B" w:rsidRPr="00D821C1" w:rsidRDefault="00AB554B" w:rsidP="00AB554B">
            <w:pPr>
              <w:tabs>
                <w:tab w:val="right" w:pos="1936"/>
              </w:tabs>
              <w:rPr>
                <w:color w:val="000000"/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>rodzina, obywatele oraz gospodarstwa domowe</w:t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095D2C50" w14:textId="57360C1B" w:rsidR="00AB554B" w:rsidRDefault="00A67933" w:rsidP="00AB55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B554B" w:rsidRPr="00D821C1">
              <w:rPr>
                <w:sz w:val="22"/>
                <w:szCs w:val="22"/>
              </w:rPr>
              <w:t>rojektowana regulacja</w:t>
            </w:r>
            <w:r w:rsidR="00E81671" w:rsidRPr="00D821C1">
              <w:rPr>
                <w:sz w:val="22"/>
                <w:szCs w:val="22"/>
              </w:rPr>
              <w:t xml:space="preserve"> będzie miała wpływu na rodziny, obywateli oraz gospodarstwa domowe. </w:t>
            </w:r>
          </w:p>
          <w:p w14:paraId="27736F0F" w14:textId="32AD27C9" w:rsidR="00F47FA3" w:rsidRPr="00D821C1" w:rsidRDefault="00F47FA3" w:rsidP="00AB554B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Wprowadzony obowiązek </w:t>
            </w:r>
            <w:r w:rsidR="000B2BE0">
              <w:rPr>
                <w:sz w:val="22"/>
                <w:szCs w:val="22"/>
              </w:rPr>
              <w:t>wykonywania w jednostce zawodu przez lekarza</w:t>
            </w:r>
            <w:r w:rsidRPr="00D821C1">
              <w:rPr>
                <w:sz w:val="22"/>
                <w:szCs w:val="22"/>
              </w:rPr>
              <w:t xml:space="preserve">, wśród personelu uprawnionej jednostki, </w:t>
            </w:r>
            <w:r>
              <w:rPr>
                <w:sz w:val="22"/>
                <w:szCs w:val="22"/>
              </w:rPr>
              <w:t xml:space="preserve">pozwoli na analizę i ocenę, </w:t>
            </w:r>
            <w:r w:rsidRPr="00D821C1">
              <w:rPr>
                <w:sz w:val="22"/>
                <w:szCs w:val="22"/>
              </w:rPr>
              <w:t>które surowce lecznicze i jakie właściwości klimatu będą najkorzystniej wpływały na zdrowie pacjentów korzystających z leczenia uzdrowiskowego.</w:t>
            </w:r>
          </w:p>
        </w:tc>
      </w:tr>
      <w:tr w:rsidR="00AB554B" w:rsidRPr="00D821C1" w14:paraId="05A1400B" w14:textId="77777777" w:rsidTr="004A637E">
        <w:trPr>
          <w:trHeight w:val="596"/>
        </w:trPr>
        <w:tc>
          <w:tcPr>
            <w:tcW w:w="1731" w:type="dxa"/>
            <w:vMerge/>
            <w:shd w:val="clear" w:color="auto" w:fill="FFFFFF"/>
          </w:tcPr>
          <w:p w14:paraId="65162F4B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1F212A2A" w14:textId="1F63B8EF" w:rsidR="00AB554B" w:rsidRPr="00D821C1" w:rsidRDefault="00AB554B" w:rsidP="00AB554B">
            <w:pPr>
              <w:tabs>
                <w:tab w:val="right" w:pos="1936"/>
              </w:tabs>
              <w:rPr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osoby starsze i osoby niepełnosprawne</w:t>
            </w:r>
          </w:p>
        </w:tc>
        <w:tc>
          <w:tcPr>
            <w:tcW w:w="6663" w:type="dxa"/>
            <w:gridSpan w:val="18"/>
            <w:shd w:val="clear" w:color="auto" w:fill="FFFFFF"/>
          </w:tcPr>
          <w:p w14:paraId="53C4364D" w14:textId="4AE7DD0E" w:rsidR="00AB554B" w:rsidRDefault="00A67933" w:rsidP="00AB55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B554B" w:rsidRPr="00D821C1">
              <w:rPr>
                <w:sz w:val="22"/>
                <w:szCs w:val="22"/>
              </w:rPr>
              <w:t xml:space="preserve">rojektowana regulacja będzie miała wpływ na osoby starsze </w:t>
            </w:r>
            <w:r w:rsidR="00AB554B" w:rsidRPr="00D821C1">
              <w:rPr>
                <w:sz w:val="22"/>
                <w:szCs w:val="22"/>
              </w:rPr>
              <w:br/>
              <w:t>i osoby niepełnosprawne</w:t>
            </w:r>
            <w:r w:rsidR="00E81671" w:rsidRPr="00D821C1">
              <w:rPr>
                <w:sz w:val="22"/>
                <w:szCs w:val="22"/>
              </w:rPr>
              <w:t>.</w:t>
            </w:r>
          </w:p>
          <w:p w14:paraId="565B3F89" w14:textId="43AE388A" w:rsidR="00F47FA3" w:rsidRPr="00D821C1" w:rsidRDefault="00F47FA3" w:rsidP="00AB554B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Wprowadzony obowiązek </w:t>
            </w:r>
            <w:r w:rsidR="000B2BE0">
              <w:rPr>
                <w:sz w:val="22"/>
                <w:szCs w:val="22"/>
              </w:rPr>
              <w:t>wykonywania w jednostce zawodu przez lekarza</w:t>
            </w:r>
            <w:r w:rsidRPr="00D821C1">
              <w:rPr>
                <w:sz w:val="22"/>
                <w:szCs w:val="22"/>
              </w:rPr>
              <w:t xml:space="preserve">, wśród personelu uprawnionej jednostki, </w:t>
            </w:r>
            <w:r>
              <w:rPr>
                <w:sz w:val="22"/>
                <w:szCs w:val="22"/>
              </w:rPr>
              <w:t xml:space="preserve">pozwoli na analizę i ocenę, </w:t>
            </w:r>
            <w:r w:rsidRPr="00D821C1">
              <w:rPr>
                <w:sz w:val="22"/>
                <w:szCs w:val="22"/>
              </w:rPr>
              <w:t>które surowce lecznicze i jakie właściwości klimatu będą najkorzystniej wpływały na zdrowie pacjentów korzystających z leczenia uzdrowiskowego.</w:t>
            </w:r>
          </w:p>
        </w:tc>
      </w:tr>
      <w:tr w:rsidR="00AB554B" w:rsidRPr="00D821C1" w14:paraId="4570F14A" w14:textId="77777777" w:rsidTr="004A637E">
        <w:trPr>
          <w:trHeight w:val="142"/>
        </w:trPr>
        <w:tc>
          <w:tcPr>
            <w:tcW w:w="1731" w:type="dxa"/>
            <w:shd w:val="clear" w:color="auto" w:fill="FFFFFF"/>
          </w:tcPr>
          <w:p w14:paraId="2C197B85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Niemierzalne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68A46971" w14:textId="01FEF3A0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gridSpan w:val="18"/>
            <w:shd w:val="clear" w:color="auto" w:fill="FFFFFF"/>
          </w:tcPr>
          <w:p w14:paraId="066E02E0" w14:textId="4CC1AC03" w:rsidR="00AB554B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Brak wpływu.</w:t>
            </w:r>
          </w:p>
        </w:tc>
      </w:tr>
      <w:tr w:rsidR="00AB554B" w:rsidRPr="00D821C1" w14:paraId="5C832F94" w14:textId="77777777" w:rsidTr="002C47FC">
        <w:trPr>
          <w:trHeight w:val="1522"/>
        </w:trPr>
        <w:tc>
          <w:tcPr>
            <w:tcW w:w="1731" w:type="dxa"/>
            <w:shd w:val="clear" w:color="auto" w:fill="FFFFFF"/>
          </w:tcPr>
          <w:p w14:paraId="18E57A47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 xml:space="preserve">Dodatkowe informacje, w tym wskazanie źródeł danych i przyjętych do obliczeń założeń </w:t>
            </w:r>
          </w:p>
        </w:tc>
        <w:tc>
          <w:tcPr>
            <w:tcW w:w="8647" w:type="dxa"/>
            <w:gridSpan w:val="22"/>
            <w:shd w:val="clear" w:color="auto" w:fill="FFFFFF"/>
            <w:vAlign w:val="center"/>
          </w:tcPr>
          <w:p w14:paraId="7BCF39E1" w14:textId="2F68A95B" w:rsidR="00AB554B" w:rsidRPr="00D821C1" w:rsidRDefault="00AB554B" w:rsidP="00AB554B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935D128" w14:textId="77777777" w:rsidR="00AB554B" w:rsidRPr="00D821C1" w:rsidRDefault="00AB554B" w:rsidP="00AB554B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0A5CEE3" w14:textId="77777777" w:rsidR="00AB554B" w:rsidRPr="00D821C1" w:rsidRDefault="00AB554B" w:rsidP="00AB554B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3FEAEC3" w14:textId="77777777" w:rsidR="00AB554B" w:rsidRPr="00D821C1" w:rsidRDefault="00AB554B" w:rsidP="00AB554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554B" w:rsidRPr="00D821C1" w14:paraId="373E821F" w14:textId="77777777" w:rsidTr="004A637E">
        <w:trPr>
          <w:trHeight w:val="342"/>
        </w:trPr>
        <w:tc>
          <w:tcPr>
            <w:tcW w:w="10378" w:type="dxa"/>
            <w:gridSpan w:val="23"/>
            <w:shd w:val="clear" w:color="auto" w:fill="99CCFF"/>
            <w:vAlign w:val="center"/>
          </w:tcPr>
          <w:p w14:paraId="2FC51835" w14:textId="77777777" w:rsidR="00AB554B" w:rsidRPr="00D821C1" w:rsidRDefault="00AB554B" w:rsidP="00AB554B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t xml:space="preserve"> Zmiana obciążeń regulacyjnych (w tym obowiązków informacyjnych) wynikających z projektu</w:t>
            </w:r>
          </w:p>
        </w:tc>
      </w:tr>
      <w:tr w:rsidR="00AB554B" w:rsidRPr="00D821C1" w14:paraId="0A06D224" w14:textId="77777777" w:rsidTr="004A637E">
        <w:trPr>
          <w:trHeight w:val="151"/>
        </w:trPr>
        <w:tc>
          <w:tcPr>
            <w:tcW w:w="10378" w:type="dxa"/>
            <w:gridSpan w:val="23"/>
            <w:shd w:val="clear" w:color="auto" w:fill="FFFFFF"/>
          </w:tcPr>
          <w:p w14:paraId="7412A312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21C1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D821C1">
              <w:rPr>
                <w:rFonts w:eastAsia="Calibri"/>
                <w:sz w:val="22"/>
                <w:szCs w:val="22"/>
              </w:rPr>
            </w:r>
            <w:r w:rsidRPr="00D821C1">
              <w:rPr>
                <w:rFonts w:eastAsia="Calibri"/>
                <w:sz w:val="22"/>
                <w:szCs w:val="22"/>
              </w:rPr>
              <w:fldChar w:fldCharType="separate"/>
            </w:r>
            <w:r w:rsidRPr="00D821C1">
              <w:rPr>
                <w:rFonts w:eastAsia="Calibri"/>
                <w:sz w:val="22"/>
                <w:szCs w:val="22"/>
              </w:rPr>
              <w:fldChar w:fldCharType="end"/>
            </w:r>
            <w:r w:rsidRPr="00D821C1">
              <w:rPr>
                <w:rFonts w:eastAsia="Calibri"/>
                <w:sz w:val="22"/>
                <w:szCs w:val="22"/>
              </w:rPr>
              <w:t xml:space="preserve"> </w:t>
            </w:r>
            <w:r w:rsidRPr="00D821C1">
              <w:rPr>
                <w:rFonts w:eastAsia="Calibri"/>
                <w:spacing w:val="-2"/>
                <w:sz w:val="22"/>
                <w:szCs w:val="22"/>
              </w:rPr>
              <w:t xml:space="preserve">nie dotyczy </w:t>
            </w:r>
          </w:p>
        </w:tc>
      </w:tr>
      <w:tr w:rsidR="00AB554B" w:rsidRPr="00D821C1" w14:paraId="40B98E60" w14:textId="77777777" w:rsidTr="004A637E">
        <w:trPr>
          <w:trHeight w:val="946"/>
        </w:trPr>
        <w:tc>
          <w:tcPr>
            <w:tcW w:w="5133" w:type="dxa"/>
            <w:gridSpan w:val="8"/>
            <w:shd w:val="clear" w:color="auto" w:fill="FFFFFF"/>
          </w:tcPr>
          <w:p w14:paraId="42B8786F" w14:textId="77777777" w:rsidR="00AB554B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 xml:space="preserve">Wprowadzane są obciążenia poza bezwzględnie wymaganymi przez UE </w:t>
            </w:r>
            <w:r w:rsidRPr="00D821C1">
              <w:rPr>
                <w:color w:val="000000"/>
                <w:sz w:val="22"/>
                <w:szCs w:val="22"/>
              </w:rPr>
              <w:t>(szczegóły w odwróconej tabeli zgodności).</w:t>
            </w:r>
          </w:p>
        </w:tc>
        <w:tc>
          <w:tcPr>
            <w:tcW w:w="5245" w:type="dxa"/>
            <w:gridSpan w:val="15"/>
            <w:shd w:val="clear" w:color="auto" w:fill="FFFFFF"/>
          </w:tcPr>
          <w:p w14:paraId="39F10D7F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tak</w:t>
            </w:r>
          </w:p>
          <w:p w14:paraId="6F9F8C70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nie</w:t>
            </w:r>
          </w:p>
          <w:p w14:paraId="56DB9395" w14:textId="7D99460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21C1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D821C1">
              <w:rPr>
                <w:rFonts w:eastAsia="Calibri"/>
                <w:sz w:val="22"/>
                <w:szCs w:val="22"/>
              </w:rPr>
            </w:r>
            <w:r w:rsidRPr="00D821C1">
              <w:rPr>
                <w:rFonts w:eastAsia="Calibri"/>
                <w:sz w:val="22"/>
                <w:szCs w:val="22"/>
              </w:rPr>
              <w:fldChar w:fldCharType="separate"/>
            </w:r>
            <w:r w:rsidRPr="00D821C1">
              <w:rPr>
                <w:rFonts w:eastAsia="Calibri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>nie dotyczy</w:t>
            </w:r>
          </w:p>
        </w:tc>
      </w:tr>
      <w:tr w:rsidR="00AB554B" w:rsidRPr="00D821C1" w14:paraId="7E4907EE" w14:textId="77777777" w:rsidTr="004A637E">
        <w:trPr>
          <w:trHeight w:val="1245"/>
        </w:trPr>
        <w:tc>
          <w:tcPr>
            <w:tcW w:w="5133" w:type="dxa"/>
            <w:gridSpan w:val="8"/>
            <w:shd w:val="clear" w:color="auto" w:fill="FFFFFF"/>
          </w:tcPr>
          <w:p w14:paraId="2997CB26" w14:textId="77777777" w:rsidR="00AB554B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 xml:space="preserve">zmniejszenie liczby dokumentów </w:t>
            </w:r>
          </w:p>
          <w:p w14:paraId="3F593537" w14:textId="77777777" w:rsidR="00AB554B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>zmniejszenie liczby procedur</w:t>
            </w:r>
          </w:p>
          <w:p w14:paraId="5C5B5299" w14:textId="77777777" w:rsidR="00AB554B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>skrócenie czasu na załatwienie sprawy</w:t>
            </w:r>
          </w:p>
          <w:p w14:paraId="367CACB2" w14:textId="77777777" w:rsidR="00AB554B" w:rsidRPr="00D821C1" w:rsidRDefault="00AB554B" w:rsidP="00AB554B">
            <w:pPr>
              <w:rPr>
                <w:b/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>inne:</w:t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  <w:gridSpan w:val="15"/>
            <w:shd w:val="clear" w:color="auto" w:fill="FFFFFF"/>
          </w:tcPr>
          <w:p w14:paraId="67F9FED4" w14:textId="77777777" w:rsidR="00AB554B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>zwiększenie liczby dokumentów</w:t>
            </w:r>
          </w:p>
          <w:p w14:paraId="7CB206DE" w14:textId="77777777" w:rsidR="00AB554B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>zwiększenie liczby procedur</w:t>
            </w:r>
          </w:p>
          <w:p w14:paraId="54BE7C84" w14:textId="77777777" w:rsidR="00AB554B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>wydłużenie czasu na załatwienie sprawy</w:t>
            </w:r>
          </w:p>
          <w:p w14:paraId="2ABBB630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>inne:</w:t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rFonts w:eastAsia="Arial Unicode MS"/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AB554B" w:rsidRPr="00D821C1" w14:paraId="40335292" w14:textId="77777777" w:rsidTr="004A637E">
        <w:trPr>
          <w:trHeight w:val="870"/>
        </w:trPr>
        <w:tc>
          <w:tcPr>
            <w:tcW w:w="5133" w:type="dxa"/>
            <w:gridSpan w:val="8"/>
            <w:shd w:val="clear" w:color="auto" w:fill="FFFFFF"/>
          </w:tcPr>
          <w:p w14:paraId="52C23404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 xml:space="preserve">Wprowadzane obciążenia są przystosowane do ich elektronizacji. </w:t>
            </w:r>
          </w:p>
        </w:tc>
        <w:tc>
          <w:tcPr>
            <w:tcW w:w="5245" w:type="dxa"/>
            <w:gridSpan w:val="15"/>
            <w:shd w:val="clear" w:color="auto" w:fill="FFFFFF"/>
          </w:tcPr>
          <w:p w14:paraId="7F524F59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tak</w:t>
            </w:r>
          </w:p>
          <w:p w14:paraId="13BAF7A1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nie</w:t>
            </w:r>
          </w:p>
          <w:p w14:paraId="06BA9D5B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21C1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D821C1">
              <w:rPr>
                <w:rFonts w:eastAsia="Calibri"/>
                <w:sz w:val="22"/>
                <w:szCs w:val="22"/>
              </w:rPr>
            </w:r>
            <w:r w:rsidRPr="00D821C1">
              <w:rPr>
                <w:rFonts w:eastAsia="Calibri"/>
                <w:sz w:val="22"/>
                <w:szCs w:val="22"/>
              </w:rPr>
              <w:fldChar w:fldCharType="separate"/>
            </w:r>
            <w:r w:rsidRPr="00D821C1">
              <w:rPr>
                <w:rFonts w:eastAsia="Calibri"/>
                <w:sz w:val="22"/>
                <w:szCs w:val="22"/>
              </w:rPr>
              <w:fldChar w:fldCharType="end"/>
            </w:r>
            <w:r w:rsidRPr="00D821C1">
              <w:rPr>
                <w:rFonts w:eastAsia="Calibri"/>
                <w:sz w:val="22"/>
                <w:szCs w:val="22"/>
              </w:rPr>
              <w:t xml:space="preserve"> nie dotyczy</w:t>
            </w:r>
          </w:p>
        </w:tc>
      </w:tr>
      <w:tr w:rsidR="00AB554B" w:rsidRPr="00D821C1" w14:paraId="2929EE33" w14:textId="77777777" w:rsidTr="002C47FC">
        <w:trPr>
          <w:trHeight w:val="380"/>
        </w:trPr>
        <w:tc>
          <w:tcPr>
            <w:tcW w:w="10378" w:type="dxa"/>
            <w:gridSpan w:val="23"/>
            <w:shd w:val="clear" w:color="auto" w:fill="FFFFFF"/>
          </w:tcPr>
          <w:p w14:paraId="1A54255C" w14:textId="05B067BF" w:rsidR="00AB554B" w:rsidRPr="00D821C1" w:rsidRDefault="00AB554B" w:rsidP="00AB554B">
            <w:pPr>
              <w:jc w:val="both"/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Komentarz:</w:t>
            </w:r>
          </w:p>
        </w:tc>
      </w:tr>
      <w:tr w:rsidR="00AB554B" w:rsidRPr="00D821C1" w14:paraId="5216CC06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48A3E1B6" w14:textId="77777777" w:rsidR="00AB554B" w:rsidRPr="00D821C1" w:rsidRDefault="00AB554B" w:rsidP="00AB554B">
            <w:pPr>
              <w:numPr>
                <w:ilvl w:val="0"/>
                <w:numId w:val="1"/>
              </w:num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t xml:space="preserve">Wpływ na rynek pracy </w:t>
            </w:r>
          </w:p>
        </w:tc>
      </w:tr>
      <w:tr w:rsidR="00AB554B" w:rsidRPr="00D821C1" w14:paraId="748A6EF2" w14:textId="77777777" w:rsidTr="004A637E">
        <w:trPr>
          <w:trHeight w:val="142"/>
        </w:trPr>
        <w:tc>
          <w:tcPr>
            <w:tcW w:w="10378" w:type="dxa"/>
            <w:gridSpan w:val="23"/>
          </w:tcPr>
          <w:p w14:paraId="4F9DD1E7" w14:textId="62EA4789" w:rsidR="00AB554B" w:rsidRPr="00D821C1" w:rsidRDefault="00AB554B" w:rsidP="00AB554B">
            <w:pPr>
              <w:jc w:val="both"/>
              <w:rPr>
                <w:color w:val="000000"/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Projektowana regulacja będzie miała wpływu na rynek pracy. </w:t>
            </w:r>
            <w:r w:rsidR="00B77E60" w:rsidRPr="00D821C1">
              <w:rPr>
                <w:sz w:val="22"/>
                <w:szCs w:val="22"/>
              </w:rPr>
              <w:t xml:space="preserve">W jednostkach uprawnionych przez ministra właściwego do spraw zdrowia do wydawania świadectw potwierdzających właściwości lecznicze naturalnych </w:t>
            </w:r>
            <w:r w:rsidR="00B77E60" w:rsidRPr="00D821C1">
              <w:rPr>
                <w:sz w:val="22"/>
                <w:szCs w:val="22"/>
              </w:rPr>
              <w:lastRenderedPageBreak/>
              <w:t>surowców leczniczych i właściwości leczniczych klimatu będą mogły ubiegać się osoby z kwalifikacjami i wykształceniem w dziedzinach: nauki inżynieryjno-techniczne, nauki medyczne i nauki o zdrowiu, nauki społeczne lub nauki ścisłe i przyrodnicze</w:t>
            </w:r>
            <w:r w:rsidR="00B03458" w:rsidRPr="00D821C1">
              <w:rPr>
                <w:sz w:val="22"/>
                <w:szCs w:val="22"/>
              </w:rPr>
              <w:t>.</w:t>
            </w:r>
          </w:p>
        </w:tc>
      </w:tr>
      <w:tr w:rsidR="00AB554B" w:rsidRPr="00D821C1" w14:paraId="0F07247A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7DCF268F" w14:textId="77777777" w:rsidR="00AB554B" w:rsidRPr="00D821C1" w:rsidRDefault="00AB554B" w:rsidP="00AB554B">
            <w:pPr>
              <w:numPr>
                <w:ilvl w:val="0"/>
                <w:numId w:val="1"/>
              </w:num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lastRenderedPageBreak/>
              <w:t>Wpływ na pozostałe obszary</w:t>
            </w:r>
          </w:p>
        </w:tc>
      </w:tr>
      <w:tr w:rsidR="00AB554B" w:rsidRPr="00D821C1" w14:paraId="5D63098D" w14:textId="77777777" w:rsidTr="004A637E">
        <w:trPr>
          <w:trHeight w:val="1031"/>
        </w:trPr>
        <w:tc>
          <w:tcPr>
            <w:tcW w:w="3007" w:type="dxa"/>
            <w:gridSpan w:val="4"/>
            <w:shd w:val="clear" w:color="auto" w:fill="FFFFFF"/>
          </w:tcPr>
          <w:p w14:paraId="7F1CBCEA" w14:textId="1E6D6B66" w:rsidR="00AB554B" w:rsidRPr="00D821C1" w:rsidRDefault="00AB554B" w:rsidP="00AB554B">
            <w:pPr>
              <w:rPr>
                <w:rFonts w:eastAsia="Calibri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rFonts w:eastAsia="Calibri"/>
                <w:spacing w:val="-2"/>
                <w:sz w:val="22"/>
                <w:szCs w:val="22"/>
              </w:rPr>
              <w:t>środowisko naturalne</w:t>
            </w:r>
          </w:p>
          <w:p w14:paraId="0C884A2F" w14:textId="4DA29D13" w:rsidR="00AB554B" w:rsidRPr="00D821C1" w:rsidRDefault="00AB554B" w:rsidP="00AB554B">
            <w:pPr>
              <w:rPr>
                <w:rFonts w:eastAsia="Calibri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rFonts w:eastAsia="Calibri"/>
                <w:sz w:val="22"/>
                <w:szCs w:val="22"/>
              </w:rPr>
              <w:t>sytuacja i rozwój regionalny</w:t>
            </w:r>
          </w:p>
          <w:p w14:paraId="63929336" w14:textId="14520EF6" w:rsidR="00AB554B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rFonts w:eastAsia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D821C1">
              <w:rPr>
                <w:rFonts w:eastAsia="Calibri"/>
                <w:sz w:val="22"/>
                <w:szCs w:val="22"/>
              </w:rPr>
            </w:r>
            <w:r w:rsidRPr="00D821C1">
              <w:rPr>
                <w:rFonts w:eastAsia="Calibri"/>
                <w:sz w:val="22"/>
                <w:szCs w:val="22"/>
              </w:rPr>
              <w:fldChar w:fldCharType="separate"/>
            </w:r>
            <w:r w:rsidRPr="00D821C1">
              <w:rPr>
                <w:rFonts w:eastAsia="Calibri"/>
                <w:sz w:val="22"/>
                <w:szCs w:val="22"/>
              </w:rPr>
              <w:fldChar w:fldCharType="end"/>
            </w:r>
            <w:r w:rsidRPr="00D821C1">
              <w:rPr>
                <w:rFonts w:eastAsia="Calibri"/>
                <w:sz w:val="22"/>
                <w:szCs w:val="22"/>
              </w:rPr>
              <w:t xml:space="preserve"> </w:t>
            </w:r>
            <w:r w:rsidRPr="00D821C1">
              <w:rPr>
                <w:spacing w:val="-2"/>
                <w:sz w:val="22"/>
                <w:szCs w:val="22"/>
              </w:rPr>
              <w:t>sądy powszechne, administracyjne lub wojskowe</w:t>
            </w:r>
          </w:p>
        </w:tc>
        <w:tc>
          <w:tcPr>
            <w:tcW w:w="4225" w:type="dxa"/>
            <w:gridSpan w:val="12"/>
            <w:shd w:val="clear" w:color="auto" w:fill="FFFFFF"/>
          </w:tcPr>
          <w:p w14:paraId="21BA140C" w14:textId="77777777" w:rsidR="00AB554B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>demografia</w:t>
            </w:r>
          </w:p>
          <w:p w14:paraId="3B855335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mienie państwowe</w:t>
            </w:r>
          </w:p>
          <w:p w14:paraId="4339E0AF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 xml:space="preserve">inne: </w:t>
            </w: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noProof/>
                <w:color w:val="000000"/>
                <w:sz w:val="22"/>
                <w:szCs w:val="22"/>
              </w:rPr>
              <w:t> </w:t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</w:p>
          <w:p w14:paraId="7A9FC242" w14:textId="242BE696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gridSpan w:val="7"/>
            <w:shd w:val="clear" w:color="auto" w:fill="FFFFFF"/>
          </w:tcPr>
          <w:p w14:paraId="737ADBDA" w14:textId="77777777" w:rsidR="00B03458" w:rsidRPr="00D821C1" w:rsidRDefault="00AB554B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C1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D821C1">
              <w:rPr>
                <w:color w:val="000000"/>
                <w:sz w:val="22"/>
                <w:szCs w:val="22"/>
              </w:rPr>
            </w:r>
            <w:r w:rsidRPr="00D821C1">
              <w:rPr>
                <w:color w:val="000000"/>
                <w:sz w:val="22"/>
                <w:szCs w:val="22"/>
              </w:rPr>
              <w:fldChar w:fldCharType="separate"/>
            </w:r>
            <w:r w:rsidRPr="00D821C1">
              <w:rPr>
                <w:color w:val="000000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color w:val="000000"/>
                <w:spacing w:val="-2"/>
                <w:sz w:val="22"/>
                <w:szCs w:val="22"/>
              </w:rPr>
              <w:t>informatyzacja</w:t>
            </w:r>
          </w:p>
          <w:p w14:paraId="386D8A65" w14:textId="7B8F7462" w:rsidR="00AB554B" w:rsidRPr="00D821C1" w:rsidRDefault="00B03458" w:rsidP="00AB554B">
            <w:pPr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21C1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D821C1">
              <w:rPr>
                <w:rFonts w:eastAsia="Calibri"/>
                <w:sz w:val="22"/>
                <w:szCs w:val="22"/>
              </w:rPr>
            </w:r>
            <w:r w:rsidRPr="00D821C1">
              <w:rPr>
                <w:rFonts w:eastAsia="Calibri"/>
                <w:sz w:val="22"/>
                <w:szCs w:val="22"/>
              </w:rPr>
              <w:fldChar w:fldCharType="separate"/>
            </w:r>
            <w:r w:rsidRPr="00D821C1">
              <w:rPr>
                <w:rFonts w:eastAsia="Calibri"/>
                <w:sz w:val="22"/>
                <w:szCs w:val="22"/>
              </w:rPr>
              <w:fldChar w:fldCharType="end"/>
            </w:r>
            <w:r w:rsidRPr="00D821C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AB554B" w:rsidRPr="00D821C1">
              <w:rPr>
                <w:color w:val="000000"/>
                <w:spacing w:val="-2"/>
                <w:sz w:val="22"/>
                <w:szCs w:val="22"/>
              </w:rPr>
              <w:t>zdrowie</w:t>
            </w:r>
          </w:p>
        </w:tc>
      </w:tr>
      <w:tr w:rsidR="00AB554B" w:rsidRPr="00D821C1" w14:paraId="07975B7C" w14:textId="77777777" w:rsidTr="00B03458">
        <w:trPr>
          <w:trHeight w:val="557"/>
        </w:trPr>
        <w:tc>
          <w:tcPr>
            <w:tcW w:w="1731" w:type="dxa"/>
            <w:shd w:val="clear" w:color="auto" w:fill="FFFFFF"/>
            <w:vAlign w:val="center"/>
          </w:tcPr>
          <w:p w14:paraId="3B723D4A" w14:textId="77777777" w:rsidR="00AB554B" w:rsidRPr="00D821C1" w:rsidRDefault="00AB554B" w:rsidP="00AB554B">
            <w:pPr>
              <w:rPr>
                <w:color w:val="000000"/>
                <w:sz w:val="22"/>
                <w:szCs w:val="22"/>
              </w:rPr>
            </w:pPr>
            <w:r w:rsidRPr="00D821C1">
              <w:rPr>
                <w:color w:val="000000"/>
                <w:sz w:val="22"/>
                <w:szCs w:val="22"/>
              </w:rPr>
              <w:t>Omówienie wpływu</w:t>
            </w:r>
          </w:p>
        </w:tc>
        <w:tc>
          <w:tcPr>
            <w:tcW w:w="8647" w:type="dxa"/>
            <w:gridSpan w:val="22"/>
            <w:shd w:val="clear" w:color="auto" w:fill="FFFFFF"/>
            <w:vAlign w:val="center"/>
          </w:tcPr>
          <w:p w14:paraId="28A61C45" w14:textId="0B0882C6" w:rsidR="00AB554B" w:rsidRPr="00D821C1" w:rsidRDefault="00B03458" w:rsidP="00B03458">
            <w:pPr>
              <w:jc w:val="both"/>
              <w:rPr>
                <w:sz w:val="22"/>
                <w:szCs w:val="22"/>
              </w:rPr>
            </w:pPr>
            <w:r w:rsidRPr="00D821C1">
              <w:rPr>
                <w:sz w:val="22"/>
                <w:szCs w:val="22"/>
              </w:rPr>
              <w:t xml:space="preserve">Wprowadzony obowiązek </w:t>
            </w:r>
            <w:r w:rsidR="000B2BE0">
              <w:rPr>
                <w:sz w:val="22"/>
                <w:szCs w:val="22"/>
              </w:rPr>
              <w:t>wykonywania w jednostce zawodu przez lekarza</w:t>
            </w:r>
            <w:r w:rsidRPr="00D821C1">
              <w:rPr>
                <w:sz w:val="22"/>
                <w:szCs w:val="22"/>
              </w:rPr>
              <w:t>, wśród personelu uprawnionej jednostki, wynika z konieczności prawidłowej realizacji zadań, do jakich jednostka została uprawniona. Należy bowiem wskazać, że zgodnie z przepisami ustawy uzdrowiskowej (art. 36 ust. 3) potwierdzenie właściwości leczniczych naturalnych surowców leczniczych i właściwości leczniczych klimatu odbywa się na podstawie udokumentowanych badań potwierdzających te właściwości oraz wykluczających negatywne oddziaływanie na organizm ludzki. Ocenę wpływu właściwości leczniczych czy to naturalnych surowców leczniczych czy klimatu, a dokładnie wykluczenie ich negatywnego oddziaływania na organizm ludzki, może dokonać osoba posiadająca wykształcenie lekarskie. Taka ocena pozwoli docelowo na określenie, które surowce lecznicze i jakie właściwości klimatu będą najkorzystniej wpływały na zdrowie pacjentów korzystających z leczenia uzdrowiskowego.</w:t>
            </w:r>
          </w:p>
        </w:tc>
      </w:tr>
      <w:tr w:rsidR="00AB554B" w:rsidRPr="00D821C1" w14:paraId="3521EB1C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549D6469" w14:textId="77777777" w:rsidR="00AB554B" w:rsidRPr="00D821C1" w:rsidRDefault="00AB554B" w:rsidP="00AB554B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sz w:val="22"/>
                <w:szCs w:val="22"/>
              </w:rPr>
            </w:pPr>
            <w:r w:rsidRPr="00D821C1">
              <w:rPr>
                <w:b/>
                <w:spacing w:val="-2"/>
                <w:sz w:val="22"/>
                <w:szCs w:val="22"/>
              </w:rPr>
              <w:t>Planowane wykonanie przepisów aktu prawnego</w:t>
            </w:r>
          </w:p>
        </w:tc>
      </w:tr>
      <w:tr w:rsidR="00AB554B" w:rsidRPr="00D821C1" w14:paraId="0C588419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71455847" w14:textId="420789E2" w:rsidR="00AB554B" w:rsidRPr="00626BAD" w:rsidRDefault="00D37438" w:rsidP="00AA185C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185C">
              <w:rPr>
                <w:rFonts w:ascii="Times New Roman" w:eastAsiaTheme="minorHAnsi" w:hAnsi="Times New Roman" w:cs="Times New Roman"/>
                <w:sz w:val="22"/>
                <w:szCs w:val="22"/>
                <w14:ligatures w14:val="standardContextual"/>
              </w:rPr>
              <w:t xml:space="preserve">Rozporządzenie wchodzi w życie </w:t>
            </w:r>
            <w:r w:rsidR="00626BAD" w:rsidRPr="00AA185C">
              <w:rPr>
                <w:rFonts w:ascii="Times New Roman" w:eastAsiaTheme="minorHAnsi" w:hAnsi="Times New Roman" w:cs="Times New Roman"/>
                <w:sz w:val="22"/>
                <w:szCs w:val="22"/>
                <w14:ligatures w14:val="standardContextual"/>
              </w:rPr>
              <w:t xml:space="preserve">z dniem 1 stycznia 2026 r. </w:t>
            </w:r>
            <w:r w:rsidR="00AA185C" w:rsidRPr="00AA185C">
              <w:rPr>
                <w:rFonts w:ascii="Times New Roman" w:hAnsi="Times New Roman" w:cs="Times New Roman"/>
                <w:sz w:val="22"/>
                <w:szCs w:val="22"/>
              </w:rPr>
              <w:t>z wy</w:t>
            </w:r>
            <w:r w:rsidR="003B7A2C">
              <w:rPr>
                <w:rFonts w:ascii="Times New Roman" w:hAnsi="Times New Roman" w:cs="Times New Roman"/>
                <w:sz w:val="22"/>
                <w:szCs w:val="22"/>
              </w:rPr>
              <w:t>jątkiem</w:t>
            </w:r>
            <w:r w:rsidR="00AA185C" w:rsidRPr="00AA185C">
              <w:rPr>
                <w:rFonts w:ascii="Times New Roman" w:hAnsi="Times New Roman" w:cs="Times New Roman"/>
                <w:sz w:val="22"/>
                <w:szCs w:val="22"/>
              </w:rPr>
              <w:t xml:space="preserve"> obowiązku, o którym mowa w</w:t>
            </w:r>
            <w:r w:rsidR="00177B12">
              <w:rPr>
                <w:rFonts w:ascii="Times New Roman" w:hAnsi="Times New Roman" w:cs="Times New Roman"/>
                <w:sz w:val="22"/>
                <w:szCs w:val="22"/>
              </w:rPr>
              <w:t xml:space="preserve"> zmienianym</w:t>
            </w:r>
            <w:r w:rsidR="00AA185C" w:rsidRPr="00AA185C">
              <w:rPr>
                <w:rFonts w:ascii="Times New Roman" w:hAnsi="Times New Roman" w:cs="Times New Roman"/>
                <w:sz w:val="22"/>
                <w:szCs w:val="22"/>
              </w:rPr>
              <w:t xml:space="preserve"> § 9</w:t>
            </w:r>
            <w:r w:rsidR="003B7A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A185C" w:rsidRPr="00AA185C">
              <w:rPr>
                <w:rFonts w:ascii="Times New Roman" w:hAnsi="Times New Roman" w:cs="Times New Roman"/>
                <w:sz w:val="22"/>
                <w:szCs w:val="22"/>
              </w:rPr>
              <w:t xml:space="preserve">dotyczącym wykonywania w jednostce zawodu </w:t>
            </w:r>
            <w:r w:rsidR="00A67933">
              <w:rPr>
                <w:rFonts w:ascii="Times New Roman" w:hAnsi="Times New Roman" w:cs="Times New Roman"/>
                <w:sz w:val="22"/>
                <w:szCs w:val="22"/>
              </w:rPr>
              <w:t xml:space="preserve">przez </w:t>
            </w:r>
            <w:r w:rsidR="00AA185C" w:rsidRPr="00AA185C">
              <w:rPr>
                <w:rFonts w:ascii="Times New Roman" w:hAnsi="Times New Roman" w:cs="Times New Roman"/>
                <w:sz w:val="22"/>
                <w:szCs w:val="22"/>
              </w:rPr>
              <w:t>lekarza, który wchodzi w życie z dniem 1 lipca 2026 r.</w:t>
            </w:r>
          </w:p>
        </w:tc>
      </w:tr>
      <w:tr w:rsidR="00AB554B" w:rsidRPr="00D821C1" w14:paraId="671557F7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3AD06090" w14:textId="77777777" w:rsidR="00AB554B" w:rsidRPr="00D821C1" w:rsidRDefault="00AB554B" w:rsidP="00AB554B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z w:val="22"/>
                <w:szCs w:val="22"/>
              </w:rPr>
            </w:pPr>
            <w:r w:rsidRPr="00D821C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821C1">
              <w:rPr>
                <w:b/>
                <w:spacing w:val="-2"/>
                <w:sz w:val="22"/>
                <w:szCs w:val="22"/>
              </w:rPr>
              <w:t>W jaki sposób i kiedy nastąpi ewaluacja efektów projektu oraz jakie mierniki zostaną zastosowane?</w:t>
            </w:r>
          </w:p>
        </w:tc>
      </w:tr>
      <w:tr w:rsidR="00AB554B" w:rsidRPr="00D821C1" w14:paraId="0062E42D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38DC8EE6" w14:textId="3C05F7FD" w:rsidR="00AB554B" w:rsidRPr="00D821C1" w:rsidRDefault="00AB554B" w:rsidP="00AB554B">
            <w:pPr>
              <w:jc w:val="both"/>
              <w:rPr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 xml:space="preserve">Ewaluacja efektów projektu rozporządzenia nastąpi po roku jego obowiązywania. Zastosowanym miernikiem będzie liczba </w:t>
            </w:r>
            <w:r w:rsidR="00B77E60" w:rsidRPr="00D821C1">
              <w:rPr>
                <w:color w:val="000000"/>
                <w:spacing w:val="-2"/>
                <w:sz w:val="22"/>
                <w:szCs w:val="22"/>
              </w:rPr>
              <w:t xml:space="preserve">osób zatrudnionych w </w:t>
            </w:r>
            <w:r w:rsidR="00B77E60" w:rsidRPr="00D821C1">
              <w:rPr>
                <w:sz w:val="22"/>
                <w:szCs w:val="22"/>
              </w:rPr>
              <w:t>jednostkach uprawnionych przez ministra właściwego do spraw zdrowia do wydawania świadectw potwierdzających właściwości lecznicze naturalnych surowców leczniczych i właściwości leczniczych klimatu, które będą posiadały kwalifikację bądź wykształcenie w dziedzinach: nauki inżynieryjno-techniczne, nauki medyczne i nauki o zdrowiu, nauki społeczne lub nauki ścisłe i przyrodnicze</w:t>
            </w:r>
            <w:r w:rsidR="00D415BA" w:rsidRPr="00D821C1">
              <w:rPr>
                <w:sz w:val="22"/>
                <w:szCs w:val="22"/>
              </w:rPr>
              <w:t>, a także osoby z wykształceniem lekarskim.</w:t>
            </w:r>
          </w:p>
        </w:tc>
      </w:tr>
      <w:tr w:rsidR="00AB554B" w:rsidRPr="00D821C1" w14:paraId="3FD902E1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99CCFF"/>
          </w:tcPr>
          <w:p w14:paraId="6CD844EC" w14:textId="77777777" w:rsidR="00AB554B" w:rsidRPr="00D821C1" w:rsidRDefault="00AB554B" w:rsidP="00AB554B">
            <w:pPr>
              <w:numPr>
                <w:ilvl w:val="0"/>
                <w:numId w:val="1"/>
              </w:numPr>
              <w:spacing w:before="60" w:after="60"/>
              <w:ind w:left="318" w:hanging="284"/>
              <w:jc w:val="both"/>
              <w:rPr>
                <w:b/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b/>
                <w:color w:val="000000"/>
                <w:spacing w:val="-2"/>
                <w:sz w:val="22"/>
                <w:szCs w:val="22"/>
              </w:rPr>
              <w:t xml:space="preserve">Załączniki </w:t>
            </w:r>
            <w:r w:rsidRPr="00D821C1">
              <w:rPr>
                <w:b/>
                <w:spacing w:val="-2"/>
                <w:sz w:val="22"/>
                <w:szCs w:val="22"/>
              </w:rPr>
              <w:t>(istotne dokumenty źródłowe, badania, analizy itp.</w:t>
            </w:r>
            <w:r w:rsidRPr="00D821C1">
              <w:rPr>
                <w:b/>
                <w:color w:val="000000"/>
                <w:spacing w:val="-2"/>
                <w:sz w:val="22"/>
                <w:szCs w:val="22"/>
              </w:rPr>
              <w:t xml:space="preserve">) </w:t>
            </w:r>
          </w:p>
        </w:tc>
      </w:tr>
      <w:tr w:rsidR="00AB554B" w:rsidRPr="00D821C1" w14:paraId="38709575" w14:textId="77777777" w:rsidTr="004A637E">
        <w:trPr>
          <w:trHeight w:val="142"/>
        </w:trPr>
        <w:tc>
          <w:tcPr>
            <w:tcW w:w="10378" w:type="dxa"/>
            <w:gridSpan w:val="23"/>
            <w:shd w:val="clear" w:color="auto" w:fill="FFFFFF"/>
          </w:tcPr>
          <w:p w14:paraId="03503E3E" w14:textId="013A2723" w:rsidR="00AB554B" w:rsidRPr="00D821C1" w:rsidRDefault="00E81671" w:rsidP="00AB554B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D821C1">
              <w:rPr>
                <w:color w:val="000000"/>
                <w:spacing w:val="-2"/>
                <w:sz w:val="22"/>
                <w:szCs w:val="22"/>
              </w:rPr>
              <w:t>Brak.</w:t>
            </w:r>
          </w:p>
        </w:tc>
      </w:tr>
    </w:tbl>
    <w:p w14:paraId="0744B5B9" w14:textId="77777777" w:rsidR="00287844" w:rsidRPr="00626BAD" w:rsidRDefault="00287844" w:rsidP="00DD5021">
      <w:pPr>
        <w:pStyle w:val="Teksttreci0"/>
        <w:shd w:val="clear" w:color="auto" w:fill="auto"/>
        <w:spacing w:before="240" w:after="0" w:line="360" w:lineRule="auto"/>
        <w:ind w:right="20" w:firstLine="0"/>
      </w:pPr>
    </w:p>
    <w:sectPr w:rsidR="00287844" w:rsidRPr="00626BAD" w:rsidSect="00326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BD5D" w14:textId="77777777" w:rsidR="00D965A2" w:rsidRDefault="00D965A2" w:rsidP="003F2EC9">
      <w:r>
        <w:separator/>
      </w:r>
    </w:p>
  </w:endnote>
  <w:endnote w:type="continuationSeparator" w:id="0">
    <w:p w14:paraId="2D96ED35" w14:textId="77777777" w:rsidR="00D965A2" w:rsidRDefault="00D965A2" w:rsidP="003F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DE4A" w14:textId="77777777" w:rsidR="00D965A2" w:rsidRDefault="00D965A2" w:rsidP="003F2EC9">
      <w:r>
        <w:separator/>
      </w:r>
    </w:p>
  </w:footnote>
  <w:footnote w:type="continuationSeparator" w:id="0">
    <w:p w14:paraId="6B0DD823" w14:textId="77777777" w:rsidR="00D965A2" w:rsidRDefault="00D965A2" w:rsidP="003F2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516"/>
    <w:multiLevelType w:val="hybridMultilevel"/>
    <w:tmpl w:val="5298F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53B48"/>
    <w:multiLevelType w:val="hybridMultilevel"/>
    <w:tmpl w:val="5FD85B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6197C"/>
    <w:multiLevelType w:val="hybridMultilevel"/>
    <w:tmpl w:val="CD32746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501E"/>
    <w:multiLevelType w:val="hybridMultilevel"/>
    <w:tmpl w:val="63CC24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6A11"/>
    <w:multiLevelType w:val="hybridMultilevel"/>
    <w:tmpl w:val="18BEB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8A04DC"/>
    <w:multiLevelType w:val="hybridMultilevel"/>
    <w:tmpl w:val="2404F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D44C3"/>
    <w:multiLevelType w:val="hybridMultilevel"/>
    <w:tmpl w:val="3FF05BA0"/>
    <w:lvl w:ilvl="0" w:tplc="A16896F2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3F2"/>
    <w:multiLevelType w:val="hybridMultilevel"/>
    <w:tmpl w:val="717CFD74"/>
    <w:lvl w:ilvl="0" w:tplc="DA9C3484">
      <w:start w:val="1"/>
      <w:numFmt w:val="bullet"/>
      <w:lvlText w:val="−"/>
      <w:lvlJc w:val="left"/>
      <w:pPr>
        <w:ind w:left="12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0867280"/>
    <w:multiLevelType w:val="hybridMultilevel"/>
    <w:tmpl w:val="CF348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C7882"/>
    <w:multiLevelType w:val="hybridMultilevel"/>
    <w:tmpl w:val="AC3E53DE"/>
    <w:lvl w:ilvl="0" w:tplc="DB280746">
      <w:start w:val="1"/>
      <w:numFmt w:val="decimal"/>
      <w:lvlText w:val="%1."/>
      <w:lvlJc w:val="left"/>
      <w:pPr>
        <w:ind w:left="1020" w:hanging="360"/>
      </w:pPr>
    </w:lvl>
    <w:lvl w:ilvl="1" w:tplc="7FF09B08">
      <w:start w:val="1"/>
      <w:numFmt w:val="decimal"/>
      <w:lvlText w:val="%2."/>
      <w:lvlJc w:val="left"/>
      <w:pPr>
        <w:ind w:left="1020" w:hanging="360"/>
      </w:pPr>
    </w:lvl>
    <w:lvl w:ilvl="2" w:tplc="FCF2599E">
      <w:start w:val="1"/>
      <w:numFmt w:val="decimal"/>
      <w:lvlText w:val="%3."/>
      <w:lvlJc w:val="left"/>
      <w:pPr>
        <w:ind w:left="1020" w:hanging="360"/>
      </w:pPr>
    </w:lvl>
    <w:lvl w:ilvl="3" w:tplc="9C30563C">
      <w:start w:val="1"/>
      <w:numFmt w:val="decimal"/>
      <w:lvlText w:val="%4."/>
      <w:lvlJc w:val="left"/>
      <w:pPr>
        <w:ind w:left="1020" w:hanging="360"/>
      </w:pPr>
    </w:lvl>
    <w:lvl w:ilvl="4" w:tplc="B7E0A966">
      <w:start w:val="1"/>
      <w:numFmt w:val="decimal"/>
      <w:lvlText w:val="%5."/>
      <w:lvlJc w:val="left"/>
      <w:pPr>
        <w:ind w:left="1020" w:hanging="360"/>
      </w:pPr>
    </w:lvl>
    <w:lvl w:ilvl="5" w:tplc="221AB560">
      <w:start w:val="1"/>
      <w:numFmt w:val="decimal"/>
      <w:lvlText w:val="%6."/>
      <w:lvlJc w:val="left"/>
      <w:pPr>
        <w:ind w:left="1020" w:hanging="360"/>
      </w:pPr>
    </w:lvl>
    <w:lvl w:ilvl="6" w:tplc="94483ABE">
      <w:start w:val="1"/>
      <w:numFmt w:val="decimal"/>
      <w:lvlText w:val="%7."/>
      <w:lvlJc w:val="left"/>
      <w:pPr>
        <w:ind w:left="1020" w:hanging="360"/>
      </w:pPr>
    </w:lvl>
    <w:lvl w:ilvl="7" w:tplc="EEB8B354">
      <w:start w:val="1"/>
      <w:numFmt w:val="decimal"/>
      <w:lvlText w:val="%8."/>
      <w:lvlJc w:val="left"/>
      <w:pPr>
        <w:ind w:left="1020" w:hanging="360"/>
      </w:pPr>
    </w:lvl>
    <w:lvl w:ilvl="8" w:tplc="4D4A871E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278553AE"/>
    <w:multiLevelType w:val="hybridMultilevel"/>
    <w:tmpl w:val="DD48C80A"/>
    <w:lvl w:ilvl="0" w:tplc="F6BE797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6A525F"/>
    <w:multiLevelType w:val="hybridMultilevel"/>
    <w:tmpl w:val="8D2A1E62"/>
    <w:lvl w:ilvl="0" w:tplc="DA9C348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B1DE5"/>
    <w:multiLevelType w:val="hybridMultilevel"/>
    <w:tmpl w:val="63CC2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A0180"/>
    <w:multiLevelType w:val="hybridMultilevel"/>
    <w:tmpl w:val="84925682"/>
    <w:lvl w:ilvl="0" w:tplc="DA9C348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B4558"/>
    <w:multiLevelType w:val="hybridMultilevel"/>
    <w:tmpl w:val="1D30451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566796"/>
    <w:multiLevelType w:val="hybridMultilevel"/>
    <w:tmpl w:val="654CB110"/>
    <w:lvl w:ilvl="0" w:tplc="3336EBDE">
      <w:start w:val="1"/>
      <w:numFmt w:val="decimal"/>
      <w:lvlText w:val="%1."/>
      <w:lvlJc w:val="left"/>
      <w:pPr>
        <w:ind w:left="1020" w:hanging="360"/>
      </w:pPr>
    </w:lvl>
    <w:lvl w:ilvl="1" w:tplc="56882692">
      <w:start w:val="1"/>
      <w:numFmt w:val="decimal"/>
      <w:lvlText w:val="%2."/>
      <w:lvlJc w:val="left"/>
      <w:pPr>
        <w:ind w:left="1020" w:hanging="360"/>
      </w:pPr>
    </w:lvl>
    <w:lvl w:ilvl="2" w:tplc="1A42B1B4">
      <w:start w:val="1"/>
      <w:numFmt w:val="decimal"/>
      <w:lvlText w:val="%3."/>
      <w:lvlJc w:val="left"/>
      <w:pPr>
        <w:ind w:left="1020" w:hanging="360"/>
      </w:pPr>
    </w:lvl>
    <w:lvl w:ilvl="3" w:tplc="E3FE3B44">
      <w:start w:val="1"/>
      <w:numFmt w:val="decimal"/>
      <w:lvlText w:val="%4."/>
      <w:lvlJc w:val="left"/>
      <w:pPr>
        <w:ind w:left="1020" w:hanging="360"/>
      </w:pPr>
    </w:lvl>
    <w:lvl w:ilvl="4" w:tplc="2F8EAFCC">
      <w:start w:val="1"/>
      <w:numFmt w:val="decimal"/>
      <w:lvlText w:val="%5."/>
      <w:lvlJc w:val="left"/>
      <w:pPr>
        <w:ind w:left="1020" w:hanging="360"/>
      </w:pPr>
    </w:lvl>
    <w:lvl w:ilvl="5" w:tplc="DBFE42E2">
      <w:start w:val="1"/>
      <w:numFmt w:val="decimal"/>
      <w:lvlText w:val="%6."/>
      <w:lvlJc w:val="left"/>
      <w:pPr>
        <w:ind w:left="1020" w:hanging="360"/>
      </w:pPr>
    </w:lvl>
    <w:lvl w:ilvl="6" w:tplc="3BAA53B4">
      <w:start w:val="1"/>
      <w:numFmt w:val="decimal"/>
      <w:lvlText w:val="%7."/>
      <w:lvlJc w:val="left"/>
      <w:pPr>
        <w:ind w:left="1020" w:hanging="360"/>
      </w:pPr>
    </w:lvl>
    <w:lvl w:ilvl="7" w:tplc="71E82CE2">
      <w:start w:val="1"/>
      <w:numFmt w:val="decimal"/>
      <w:lvlText w:val="%8."/>
      <w:lvlJc w:val="left"/>
      <w:pPr>
        <w:ind w:left="1020" w:hanging="360"/>
      </w:pPr>
    </w:lvl>
    <w:lvl w:ilvl="8" w:tplc="36B074D4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C9E3172"/>
    <w:multiLevelType w:val="hybridMultilevel"/>
    <w:tmpl w:val="5FA6DF20"/>
    <w:lvl w:ilvl="0" w:tplc="659A49C8">
      <w:start w:val="1"/>
      <w:numFmt w:val="decimal"/>
      <w:lvlText w:val="%1."/>
      <w:lvlJc w:val="left"/>
      <w:pPr>
        <w:ind w:left="1020" w:hanging="360"/>
      </w:pPr>
    </w:lvl>
    <w:lvl w:ilvl="1" w:tplc="007A95E8">
      <w:start w:val="1"/>
      <w:numFmt w:val="decimal"/>
      <w:lvlText w:val="%2."/>
      <w:lvlJc w:val="left"/>
      <w:pPr>
        <w:ind w:left="1020" w:hanging="360"/>
      </w:pPr>
    </w:lvl>
    <w:lvl w:ilvl="2" w:tplc="8982A006">
      <w:start w:val="1"/>
      <w:numFmt w:val="decimal"/>
      <w:lvlText w:val="%3."/>
      <w:lvlJc w:val="left"/>
      <w:pPr>
        <w:ind w:left="1020" w:hanging="360"/>
      </w:pPr>
    </w:lvl>
    <w:lvl w:ilvl="3" w:tplc="AD841E4A">
      <w:start w:val="1"/>
      <w:numFmt w:val="decimal"/>
      <w:lvlText w:val="%4."/>
      <w:lvlJc w:val="left"/>
      <w:pPr>
        <w:ind w:left="1020" w:hanging="360"/>
      </w:pPr>
    </w:lvl>
    <w:lvl w:ilvl="4" w:tplc="5DE23ED2">
      <w:start w:val="1"/>
      <w:numFmt w:val="decimal"/>
      <w:lvlText w:val="%5."/>
      <w:lvlJc w:val="left"/>
      <w:pPr>
        <w:ind w:left="1020" w:hanging="360"/>
      </w:pPr>
    </w:lvl>
    <w:lvl w:ilvl="5" w:tplc="75B889C0">
      <w:start w:val="1"/>
      <w:numFmt w:val="decimal"/>
      <w:lvlText w:val="%6."/>
      <w:lvlJc w:val="left"/>
      <w:pPr>
        <w:ind w:left="1020" w:hanging="360"/>
      </w:pPr>
    </w:lvl>
    <w:lvl w:ilvl="6" w:tplc="0FD824E2">
      <w:start w:val="1"/>
      <w:numFmt w:val="decimal"/>
      <w:lvlText w:val="%7."/>
      <w:lvlJc w:val="left"/>
      <w:pPr>
        <w:ind w:left="1020" w:hanging="360"/>
      </w:pPr>
    </w:lvl>
    <w:lvl w:ilvl="7" w:tplc="64CA0E0C">
      <w:start w:val="1"/>
      <w:numFmt w:val="decimal"/>
      <w:lvlText w:val="%8."/>
      <w:lvlJc w:val="left"/>
      <w:pPr>
        <w:ind w:left="1020" w:hanging="360"/>
      </w:pPr>
    </w:lvl>
    <w:lvl w:ilvl="8" w:tplc="2AA0A6A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3D441117"/>
    <w:multiLevelType w:val="hybridMultilevel"/>
    <w:tmpl w:val="BB1CB9F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D67668F"/>
    <w:multiLevelType w:val="hybridMultilevel"/>
    <w:tmpl w:val="6B8AF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D1AC9"/>
    <w:multiLevelType w:val="hybridMultilevel"/>
    <w:tmpl w:val="B1B28CB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5E56F9"/>
    <w:multiLevelType w:val="hybridMultilevel"/>
    <w:tmpl w:val="F89C273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4E100DA3"/>
    <w:multiLevelType w:val="hybridMultilevel"/>
    <w:tmpl w:val="9B6CE5EE"/>
    <w:lvl w:ilvl="0" w:tplc="DA9C348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06BBC"/>
    <w:multiLevelType w:val="hybridMultilevel"/>
    <w:tmpl w:val="C606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B3E47"/>
    <w:multiLevelType w:val="hybridMultilevel"/>
    <w:tmpl w:val="B1326F56"/>
    <w:lvl w:ilvl="0" w:tplc="DA9C348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A7F17"/>
    <w:multiLevelType w:val="hybridMultilevel"/>
    <w:tmpl w:val="CF5A5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73F44"/>
    <w:multiLevelType w:val="hybridMultilevel"/>
    <w:tmpl w:val="A77025C2"/>
    <w:lvl w:ilvl="0" w:tplc="B8A4FE12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24606"/>
    <w:multiLevelType w:val="hybridMultilevel"/>
    <w:tmpl w:val="1F1CD5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6B16677"/>
    <w:multiLevelType w:val="hybridMultilevel"/>
    <w:tmpl w:val="4AB6C0F0"/>
    <w:lvl w:ilvl="0" w:tplc="DA9C3484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091A5F"/>
    <w:multiLevelType w:val="hybridMultilevel"/>
    <w:tmpl w:val="BCD84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E76F6"/>
    <w:multiLevelType w:val="hybridMultilevel"/>
    <w:tmpl w:val="D01C4DB2"/>
    <w:lvl w:ilvl="0" w:tplc="3CF0395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75411A05"/>
    <w:multiLevelType w:val="hybridMultilevel"/>
    <w:tmpl w:val="5478F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6364F"/>
    <w:multiLevelType w:val="hybridMultilevel"/>
    <w:tmpl w:val="870E87BE"/>
    <w:lvl w:ilvl="0" w:tplc="2EBE7EE2">
      <w:start w:val="1"/>
      <w:numFmt w:val="decimal"/>
      <w:lvlText w:val="%1."/>
      <w:lvlJc w:val="left"/>
      <w:pPr>
        <w:ind w:left="1020" w:hanging="360"/>
      </w:pPr>
    </w:lvl>
    <w:lvl w:ilvl="1" w:tplc="1B82C64E">
      <w:start w:val="1"/>
      <w:numFmt w:val="decimal"/>
      <w:lvlText w:val="%2."/>
      <w:lvlJc w:val="left"/>
      <w:pPr>
        <w:ind w:left="1020" w:hanging="360"/>
      </w:pPr>
    </w:lvl>
    <w:lvl w:ilvl="2" w:tplc="1CD8DCDE">
      <w:start w:val="1"/>
      <w:numFmt w:val="decimal"/>
      <w:lvlText w:val="%3."/>
      <w:lvlJc w:val="left"/>
      <w:pPr>
        <w:ind w:left="1020" w:hanging="360"/>
      </w:pPr>
    </w:lvl>
    <w:lvl w:ilvl="3" w:tplc="E94A3E68">
      <w:start w:val="1"/>
      <w:numFmt w:val="decimal"/>
      <w:lvlText w:val="%4."/>
      <w:lvlJc w:val="left"/>
      <w:pPr>
        <w:ind w:left="1020" w:hanging="360"/>
      </w:pPr>
    </w:lvl>
    <w:lvl w:ilvl="4" w:tplc="B0DECDB8">
      <w:start w:val="1"/>
      <w:numFmt w:val="decimal"/>
      <w:lvlText w:val="%5."/>
      <w:lvlJc w:val="left"/>
      <w:pPr>
        <w:ind w:left="1020" w:hanging="360"/>
      </w:pPr>
    </w:lvl>
    <w:lvl w:ilvl="5" w:tplc="C7129A02">
      <w:start w:val="1"/>
      <w:numFmt w:val="decimal"/>
      <w:lvlText w:val="%6."/>
      <w:lvlJc w:val="left"/>
      <w:pPr>
        <w:ind w:left="1020" w:hanging="360"/>
      </w:pPr>
    </w:lvl>
    <w:lvl w:ilvl="6" w:tplc="C932229E">
      <w:start w:val="1"/>
      <w:numFmt w:val="decimal"/>
      <w:lvlText w:val="%7."/>
      <w:lvlJc w:val="left"/>
      <w:pPr>
        <w:ind w:left="1020" w:hanging="360"/>
      </w:pPr>
    </w:lvl>
    <w:lvl w:ilvl="7" w:tplc="74B0293C">
      <w:start w:val="1"/>
      <w:numFmt w:val="decimal"/>
      <w:lvlText w:val="%8."/>
      <w:lvlJc w:val="left"/>
      <w:pPr>
        <w:ind w:left="1020" w:hanging="360"/>
      </w:pPr>
    </w:lvl>
    <w:lvl w:ilvl="8" w:tplc="60481CEA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76920DCB"/>
    <w:multiLevelType w:val="hybridMultilevel"/>
    <w:tmpl w:val="64F8F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C1339"/>
    <w:multiLevelType w:val="hybridMultilevel"/>
    <w:tmpl w:val="378EBBA6"/>
    <w:lvl w:ilvl="0" w:tplc="DA9C348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93ADC"/>
    <w:multiLevelType w:val="hybridMultilevel"/>
    <w:tmpl w:val="B65427E0"/>
    <w:lvl w:ilvl="0" w:tplc="2C2616A2">
      <w:start w:val="1"/>
      <w:numFmt w:val="decimal"/>
      <w:lvlText w:val="%1."/>
      <w:lvlJc w:val="left"/>
      <w:pPr>
        <w:ind w:left="1020" w:hanging="360"/>
      </w:pPr>
    </w:lvl>
    <w:lvl w:ilvl="1" w:tplc="88523868">
      <w:start w:val="1"/>
      <w:numFmt w:val="decimal"/>
      <w:lvlText w:val="%2."/>
      <w:lvlJc w:val="left"/>
      <w:pPr>
        <w:ind w:left="1020" w:hanging="360"/>
      </w:pPr>
    </w:lvl>
    <w:lvl w:ilvl="2" w:tplc="408A8302">
      <w:start w:val="1"/>
      <w:numFmt w:val="decimal"/>
      <w:lvlText w:val="%3."/>
      <w:lvlJc w:val="left"/>
      <w:pPr>
        <w:ind w:left="1020" w:hanging="360"/>
      </w:pPr>
    </w:lvl>
    <w:lvl w:ilvl="3" w:tplc="68D8A276">
      <w:start w:val="1"/>
      <w:numFmt w:val="decimal"/>
      <w:lvlText w:val="%4."/>
      <w:lvlJc w:val="left"/>
      <w:pPr>
        <w:ind w:left="1020" w:hanging="360"/>
      </w:pPr>
    </w:lvl>
    <w:lvl w:ilvl="4" w:tplc="37B6C546">
      <w:start w:val="1"/>
      <w:numFmt w:val="decimal"/>
      <w:lvlText w:val="%5."/>
      <w:lvlJc w:val="left"/>
      <w:pPr>
        <w:ind w:left="1020" w:hanging="360"/>
      </w:pPr>
    </w:lvl>
    <w:lvl w:ilvl="5" w:tplc="BF384EAA">
      <w:start w:val="1"/>
      <w:numFmt w:val="decimal"/>
      <w:lvlText w:val="%6."/>
      <w:lvlJc w:val="left"/>
      <w:pPr>
        <w:ind w:left="1020" w:hanging="360"/>
      </w:pPr>
    </w:lvl>
    <w:lvl w:ilvl="6" w:tplc="2CA05F82">
      <w:start w:val="1"/>
      <w:numFmt w:val="decimal"/>
      <w:lvlText w:val="%7."/>
      <w:lvlJc w:val="left"/>
      <w:pPr>
        <w:ind w:left="1020" w:hanging="360"/>
      </w:pPr>
    </w:lvl>
    <w:lvl w:ilvl="7" w:tplc="6016C75E">
      <w:start w:val="1"/>
      <w:numFmt w:val="decimal"/>
      <w:lvlText w:val="%8."/>
      <w:lvlJc w:val="left"/>
      <w:pPr>
        <w:ind w:left="1020" w:hanging="360"/>
      </w:pPr>
    </w:lvl>
    <w:lvl w:ilvl="8" w:tplc="F9D03236">
      <w:start w:val="1"/>
      <w:numFmt w:val="decimal"/>
      <w:lvlText w:val="%9."/>
      <w:lvlJc w:val="left"/>
      <w:pPr>
        <w:ind w:left="1020" w:hanging="360"/>
      </w:pPr>
    </w:lvl>
  </w:abstractNum>
  <w:num w:numId="1" w16cid:durableId="1334143322">
    <w:abstractNumId w:val="15"/>
  </w:num>
  <w:num w:numId="2" w16cid:durableId="914360037">
    <w:abstractNumId w:val="0"/>
  </w:num>
  <w:num w:numId="3" w16cid:durableId="1585607790">
    <w:abstractNumId w:val="26"/>
  </w:num>
  <w:num w:numId="4" w16cid:durableId="526911036">
    <w:abstractNumId w:val="6"/>
  </w:num>
  <w:num w:numId="5" w16cid:durableId="936248978">
    <w:abstractNumId w:val="21"/>
  </w:num>
  <w:num w:numId="6" w16cid:durableId="15832941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8793214">
    <w:abstractNumId w:val="33"/>
  </w:num>
  <w:num w:numId="8" w16cid:durableId="2006274467">
    <w:abstractNumId w:val="1"/>
  </w:num>
  <w:num w:numId="9" w16cid:durableId="1552955447">
    <w:abstractNumId w:val="2"/>
  </w:num>
  <w:num w:numId="10" w16cid:durableId="1770656209">
    <w:abstractNumId w:val="10"/>
  </w:num>
  <w:num w:numId="11" w16cid:durableId="513808811">
    <w:abstractNumId w:val="14"/>
  </w:num>
  <w:num w:numId="12" w16cid:durableId="1705011432">
    <w:abstractNumId w:val="19"/>
  </w:num>
  <w:num w:numId="13" w16cid:durableId="1688167454">
    <w:abstractNumId w:val="8"/>
  </w:num>
  <w:num w:numId="14" w16cid:durableId="1883861457">
    <w:abstractNumId w:val="28"/>
  </w:num>
  <w:num w:numId="15" w16cid:durableId="842403576">
    <w:abstractNumId w:val="18"/>
  </w:num>
  <w:num w:numId="16" w16cid:durableId="2122071616">
    <w:abstractNumId w:val="7"/>
  </w:num>
  <w:num w:numId="17" w16cid:durableId="1853183401">
    <w:abstractNumId w:val="27"/>
  </w:num>
  <w:num w:numId="18" w16cid:durableId="124663865">
    <w:abstractNumId w:val="11"/>
  </w:num>
  <w:num w:numId="19" w16cid:durableId="701591193">
    <w:abstractNumId w:val="34"/>
  </w:num>
  <w:num w:numId="20" w16cid:durableId="668144972">
    <w:abstractNumId w:val="24"/>
  </w:num>
  <w:num w:numId="21" w16cid:durableId="1049962643">
    <w:abstractNumId w:val="25"/>
  </w:num>
  <w:num w:numId="22" w16cid:durableId="999623456">
    <w:abstractNumId w:val="22"/>
  </w:num>
  <w:num w:numId="23" w16cid:durableId="798841509">
    <w:abstractNumId w:val="13"/>
  </w:num>
  <w:num w:numId="24" w16cid:durableId="308942969">
    <w:abstractNumId w:val="30"/>
  </w:num>
  <w:num w:numId="25" w16cid:durableId="274555108">
    <w:abstractNumId w:val="23"/>
  </w:num>
  <w:num w:numId="26" w16cid:durableId="455100601">
    <w:abstractNumId w:val="4"/>
  </w:num>
  <w:num w:numId="27" w16cid:durableId="1145704221">
    <w:abstractNumId w:val="20"/>
  </w:num>
  <w:num w:numId="28" w16cid:durableId="1118992415">
    <w:abstractNumId w:val="5"/>
  </w:num>
  <w:num w:numId="29" w16cid:durableId="1350717192">
    <w:abstractNumId w:val="12"/>
  </w:num>
  <w:num w:numId="30" w16cid:durableId="1874611404">
    <w:abstractNumId w:val="29"/>
  </w:num>
  <w:num w:numId="31" w16cid:durableId="1379745085">
    <w:abstractNumId w:val="3"/>
  </w:num>
  <w:num w:numId="32" w16cid:durableId="1499152473">
    <w:abstractNumId w:val="32"/>
  </w:num>
  <w:num w:numId="33" w16cid:durableId="1506558264">
    <w:abstractNumId w:val="17"/>
  </w:num>
  <w:num w:numId="34" w16cid:durableId="841745266">
    <w:abstractNumId w:val="16"/>
  </w:num>
  <w:num w:numId="35" w16cid:durableId="1259411883">
    <w:abstractNumId w:val="35"/>
  </w:num>
  <w:num w:numId="36" w16cid:durableId="426198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A5"/>
    <w:rsid w:val="000144DD"/>
    <w:rsid w:val="000430A5"/>
    <w:rsid w:val="0005153C"/>
    <w:rsid w:val="00051F8B"/>
    <w:rsid w:val="00063963"/>
    <w:rsid w:val="00066554"/>
    <w:rsid w:val="00084B27"/>
    <w:rsid w:val="00086523"/>
    <w:rsid w:val="000879E2"/>
    <w:rsid w:val="00087A7E"/>
    <w:rsid w:val="00093206"/>
    <w:rsid w:val="000976F6"/>
    <w:rsid w:val="000B2BE0"/>
    <w:rsid w:val="000D0D98"/>
    <w:rsid w:val="000E2220"/>
    <w:rsid w:val="000E2941"/>
    <w:rsid w:val="000E6EC8"/>
    <w:rsid w:val="00104956"/>
    <w:rsid w:val="00120CB4"/>
    <w:rsid w:val="00121EA0"/>
    <w:rsid w:val="00144595"/>
    <w:rsid w:val="00146AFE"/>
    <w:rsid w:val="00166F78"/>
    <w:rsid w:val="00174901"/>
    <w:rsid w:val="00174EDE"/>
    <w:rsid w:val="00177B12"/>
    <w:rsid w:val="001A57E5"/>
    <w:rsid w:val="001B6A1C"/>
    <w:rsid w:val="001C028A"/>
    <w:rsid w:val="001E1CE4"/>
    <w:rsid w:val="001E6AAA"/>
    <w:rsid w:val="001F0648"/>
    <w:rsid w:val="00203807"/>
    <w:rsid w:val="00212810"/>
    <w:rsid w:val="00212F47"/>
    <w:rsid w:val="00215F13"/>
    <w:rsid w:val="00227227"/>
    <w:rsid w:val="00227989"/>
    <w:rsid w:val="002369C1"/>
    <w:rsid w:val="00240DE1"/>
    <w:rsid w:val="00242C7E"/>
    <w:rsid w:val="00242F50"/>
    <w:rsid w:val="00246504"/>
    <w:rsid w:val="0025210D"/>
    <w:rsid w:val="00275241"/>
    <w:rsid w:val="002755E3"/>
    <w:rsid w:val="002826D3"/>
    <w:rsid w:val="00287844"/>
    <w:rsid w:val="002B1AE2"/>
    <w:rsid w:val="002C47FC"/>
    <w:rsid w:val="002C4C22"/>
    <w:rsid w:val="002D27A2"/>
    <w:rsid w:val="002E5A45"/>
    <w:rsid w:val="002F06BA"/>
    <w:rsid w:val="002F7DD7"/>
    <w:rsid w:val="00306624"/>
    <w:rsid w:val="003102ED"/>
    <w:rsid w:val="00313797"/>
    <w:rsid w:val="003151A2"/>
    <w:rsid w:val="003261B2"/>
    <w:rsid w:val="003269BD"/>
    <w:rsid w:val="00342D88"/>
    <w:rsid w:val="00343116"/>
    <w:rsid w:val="00347835"/>
    <w:rsid w:val="003502F5"/>
    <w:rsid w:val="003555FB"/>
    <w:rsid w:val="0036334C"/>
    <w:rsid w:val="00372E01"/>
    <w:rsid w:val="00373F57"/>
    <w:rsid w:val="00377A97"/>
    <w:rsid w:val="00395B44"/>
    <w:rsid w:val="003A0040"/>
    <w:rsid w:val="003A4486"/>
    <w:rsid w:val="003B7A2C"/>
    <w:rsid w:val="003C1B83"/>
    <w:rsid w:val="003C2889"/>
    <w:rsid w:val="003E5775"/>
    <w:rsid w:val="003F2EC9"/>
    <w:rsid w:val="004015C2"/>
    <w:rsid w:val="00410BDF"/>
    <w:rsid w:val="004144B2"/>
    <w:rsid w:val="00426CDB"/>
    <w:rsid w:val="00440107"/>
    <w:rsid w:val="00473F10"/>
    <w:rsid w:val="004807DD"/>
    <w:rsid w:val="004A637E"/>
    <w:rsid w:val="004B41CD"/>
    <w:rsid w:val="004D5BE8"/>
    <w:rsid w:val="004E0FCF"/>
    <w:rsid w:val="004E28CF"/>
    <w:rsid w:val="004E60B4"/>
    <w:rsid w:val="00516C5B"/>
    <w:rsid w:val="00525FDD"/>
    <w:rsid w:val="0053030E"/>
    <w:rsid w:val="0053286F"/>
    <w:rsid w:val="00534AC4"/>
    <w:rsid w:val="00545A3A"/>
    <w:rsid w:val="00557DB7"/>
    <w:rsid w:val="00565700"/>
    <w:rsid w:val="0057134F"/>
    <w:rsid w:val="005848F0"/>
    <w:rsid w:val="00584F2A"/>
    <w:rsid w:val="005B55E7"/>
    <w:rsid w:val="005B5F06"/>
    <w:rsid w:val="005D397F"/>
    <w:rsid w:val="005D3FBB"/>
    <w:rsid w:val="005E31D7"/>
    <w:rsid w:val="0060557E"/>
    <w:rsid w:val="00611E33"/>
    <w:rsid w:val="00613C79"/>
    <w:rsid w:val="00626BAD"/>
    <w:rsid w:val="00627D1B"/>
    <w:rsid w:val="00641BC4"/>
    <w:rsid w:val="006454E6"/>
    <w:rsid w:val="00650231"/>
    <w:rsid w:val="00650805"/>
    <w:rsid w:val="00666931"/>
    <w:rsid w:val="0068751F"/>
    <w:rsid w:val="00691A0D"/>
    <w:rsid w:val="006A2E28"/>
    <w:rsid w:val="006A3C9C"/>
    <w:rsid w:val="006A72BE"/>
    <w:rsid w:val="006B0324"/>
    <w:rsid w:val="006C4B3D"/>
    <w:rsid w:val="006E08D1"/>
    <w:rsid w:val="006E0902"/>
    <w:rsid w:val="006F6C35"/>
    <w:rsid w:val="00703E99"/>
    <w:rsid w:val="00704283"/>
    <w:rsid w:val="007122E0"/>
    <w:rsid w:val="00727BBE"/>
    <w:rsid w:val="00746168"/>
    <w:rsid w:val="00764DBC"/>
    <w:rsid w:val="00770DD0"/>
    <w:rsid w:val="007731B7"/>
    <w:rsid w:val="007831CE"/>
    <w:rsid w:val="007875C5"/>
    <w:rsid w:val="00787AA4"/>
    <w:rsid w:val="007A005E"/>
    <w:rsid w:val="007A6E07"/>
    <w:rsid w:val="007B2EE5"/>
    <w:rsid w:val="007C0339"/>
    <w:rsid w:val="007D4E28"/>
    <w:rsid w:val="007D7B96"/>
    <w:rsid w:val="007F1D1D"/>
    <w:rsid w:val="007F70BA"/>
    <w:rsid w:val="0082015F"/>
    <w:rsid w:val="00822442"/>
    <w:rsid w:val="00824C77"/>
    <w:rsid w:val="00826C7C"/>
    <w:rsid w:val="00830013"/>
    <w:rsid w:val="00837C81"/>
    <w:rsid w:val="0085127B"/>
    <w:rsid w:val="00856E02"/>
    <w:rsid w:val="00880CBB"/>
    <w:rsid w:val="008909DF"/>
    <w:rsid w:val="008D359D"/>
    <w:rsid w:val="008E4DC9"/>
    <w:rsid w:val="008E6F36"/>
    <w:rsid w:val="008F39F5"/>
    <w:rsid w:val="008F748D"/>
    <w:rsid w:val="0090051B"/>
    <w:rsid w:val="00905E5B"/>
    <w:rsid w:val="00911475"/>
    <w:rsid w:val="00914731"/>
    <w:rsid w:val="00940F03"/>
    <w:rsid w:val="00946205"/>
    <w:rsid w:val="00947381"/>
    <w:rsid w:val="00954766"/>
    <w:rsid w:val="00961D91"/>
    <w:rsid w:val="00981354"/>
    <w:rsid w:val="009815AC"/>
    <w:rsid w:val="00982B24"/>
    <w:rsid w:val="00984516"/>
    <w:rsid w:val="0099284B"/>
    <w:rsid w:val="009938B8"/>
    <w:rsid w:val="009966CF"/>
    <w:rsid w:val="009A3ADD"/>
    <w:rsid w:val="009A4B5E"/>
    <w:rsid w:val="009B0B6B"/>
    <w:rsid w:val="009C6135"/>
    <w:rsid w:val="009D1739"/>
    <w:rsid w:val="00A23FD7"/>
    <w:rsid w:val="00A45A4A"/>
    <w:rsid w:val="00A54937"/>
    <w:rsid w:val="00A554C4"/>
    <w:rsid w:val="00A610A5"/>
    <w:rsid w:val="00A616D1"/>
    <w:rsid w:val="00A65A86"/>
    <w:rsid w:val="00A67933"/>
    <w:rsid w:val="00A840FF"/>
    <w:rsid w:val="00A95884"/>
    <w:rsid w:val="00A96360"/>
    <w:rsid w:val="00AA185C"/>
    <w:rsid w:val="00AA493E"/>
    <w:rsid w:val="00AB554B"/>
    <w:rsid w:val="00AC2FA9"/>
    <w:rsid w:val="00AD1062"/>
    <w:rsid w:val="00AD3CDA"/>
    <w:rsid w:val="00AE45DE"/>
    <w:rsid w:val="00AF1BBB"/>
    <w:rsid w:val="00AF7F58"/>
    <w:rsid w:val="00B03458"/>
    <w:rsid w:val="00B158D4"/>
    <w:rsid w:val="00B31401"/>
    <w:rsid w:val="00B62BD2"/>
    <w:rsid w:val="00B731D6"/>
    <w:rsid w:val="00B77875"/>
    <w:rsid w:val="00B77E60"/>
    <w:rsid w:val="00B825BF"/>
    <w:rsid w:val="00B84FE1"/>
    <w:rsid w:val="00B9258C"/>
    <w:rsid w:val="00B937F4"/>
    <w:rsid w:val="00B967D7"/>
    <w:rsid w:val="00BA7FDC"/>
    <w:rsid w:val="00BB6B6D"/>
    <w:rsid w:val="00BC3B6C"/>
    <w:rsid w:val="00BC6BE9"/>
    <w:rsid w:val="00BD667F"/>
    <w:rsid w:val="00BE0D77"/>
    <w:rsid w:val="00BE3E59"/>
    <w:rsid w:val="00BF0EBD"/>
    <w:rsid w:val="00BF4DD6"/>
    <w:rsid w:val="00BF5267"/>
    <w:rsid w:val="00BF6224"/>
    <w:rsid w:val="00C0173E"/>
    <w:rsid w:val="00C045D7"/>
    <w:rsid w:val="00C05931"/>
    <w:rsid w:val="00C13A0D"/>
    <w:rsid w:val="00C420AB"/>
    <w:rsid w:val="00C62487"/>
    <w:rsid w:val="00C8100F"/>
    <w:rsid w:val="00C8127D"/>
    <w:rsid w:val="00C91C0F"/>
    <w:rsid w:val="00CA74D3"/>
    <w:rsid w:val="00CB4E52"/>
    <w:rsid w:val="00CC0C1F"/>
    <w:rsid w:val="00CE3718"/>
    <w:rsid w:val="00CE52FF"/>
    <w:rsid w:val="00CF6ADE"/>
    <w:rsid w:val="00D140D0"/>
    <w:rsid w:val="00D21096"/>
    <w:rsid w:val="00D32735"/>
    <w:rsid w:val="00D350F1"/>
    <w:rsid w:val="00D37438"/>
    <w:rsid w:val="00D415BA"/>
    <w:rsid w:val="00D605E6"/>
    <w:rsid w:val="00D8109E"/>
    <w:rsid w:val="00D821C1"/>
    <w:rsid w:val="00D965A2"/>
    <w:rsid w:val="00DA40F8"/>
    <w:rsid w:val="00DB6F01"/>
    <w:rsid w:val="00DC245C"/>
    <w:rsid w:val="00DD5021"/>
    <w:rsid w:val="00DF74E1"/>
    <w:rsid w:val="00E14EEB"/>
    <w:rsid w:val="00E173B2"/>
    <w:rsid w:val="00E40CEA"/>
    <w:rsid w:val="00E63E97"/>
    <w:rsid w:val="00E64CD5"/>
    <w:rsid w:val="00E72DE7"/>
    <w:rsid w:val="00E81671"/>
    <w:rsid w:val="00E8191E"/>
    <w:rsid w:val="00EA5A72"/>
    <w:rsid w:val="00EA6437"/>
    <w:rsid w:val="00EB59FE"/>
    <w:rsid w:val="00F05813"/>
    <w:rsid w:val="00F120DE"/>
    <w:rsid w:val="00F13E49"/>
    <w:rsid w:val="00F20A07"/>
    <w:rsid w:val="00F328C2"/>
    <w:rsid w:val="00F33345"/>
    <w:rsid w:val="00F43032"/>
    <w:rsid w:val="00F45C2E"/>
    <w:rsid w:val="00F47FA3"/>
    <w:rsid w:val="00F50C10"/>
    <w:rsid w:val="00F562DF"/>
    <w:rsid w:val="00F92AA7"/>
    <w:rsid w:val="00FC23D1"/>
    <w:rsid w:val="00FC4B5C"/>
    <w:rsid w:val="00FC5822"/>
    <w:rsid w:val="00FD203E"/>
    <w:rsid w:val="00FD70FD"/>
    <w:rsid w:val="00FD76A5"/>
    <w:rsid w:val="00FE139D"/>
    <w:rsid w:val="00FE6CDF"/>
    <w:rsid w:val="00FF5356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11C8"/>
  <w15:chartTrackingRefBased/>
  <w15:docId w15:val="{03F5AF92-C410-4616-B3ED-06B919A4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610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0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A610A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0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0A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610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1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0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0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0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10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0A5"/>
    <w:rPr>
      <w:color w:val="605E5C"/>
      <w:shd w:val="clear" w:color="auto" w:fill="E1DFDD"/>
    </w:rPr>
  </w:style>
  <w:style w:type="paragraph" w:customStyle="1" w:styleId="pismamz">
    <w:name w:val="pisma_mz"/>
    <w:basedOn w:val="Normalny"/>
    <w:link w:val="pismamzZnak"/>
    <w:qFormat/>
    <w:rsid w:val="00787AA4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787AA4"/>
    <w:rPr>
      <w:rFonts w:ascii="Arial" w:eastAsia="Calibri" w:hAnsi="Arial"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287844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87844"/>
    <w:pPr>
      <w:widowControl w:val="0"/>
      <w:shd w:val="clear" w:color="auto" w:fill="FFFFFF"/>
      <w:spacing w:before="720" w:after="60" w:line="360" w:lineRule="exact"/>
      <w:ind w:hanging="380"/>
      <w:jc w:val="both"/>
    </w:pPr>
    <w:rPr>
      <w:rFonts w:eastAsiaTheme="minorHAns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06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B59FE"/>
  </w:style>
  <w:style w:type="paragraph" w:customStyle="1" w:styleId="PKTpunkt">
    <w:name w:val="PKT – punkt"/>
    <w:uiPriority w:val="13"/>
    <w:qFormat/>
    <w:rsid w:val="0036334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6334C"/>
    <w:pPr>
      <w:ind w:left="986" w:hanging="47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E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E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EC9"/>
    <w:rPr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AA18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aszewski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841C-A195-45D2-934C-9BAA73B2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2854</Words>
  <Characters>17127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Mianowska-Komza Elżbieta</dc:creator>
  <cp:keywords/>
  <dc:description/>
  <cp:lastModifiedBy>Mianowska-Komza Elżbieta</cp:lastModifiedBy>
  <cp:revision>2</cp:revision>
  <dcterms:created xsi:type="dcterms:W3CDTF">2025-10-22T09:56:00Z</dcterms:created>
  <dcterms:modified xsi:type="dcterms:W3CDTF">2025-10-22T09:56:00Z</dcterms:modified>
</cp:coreProperties>
</file>